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s A"/>
        <w:spacing w:after="57" w:line="200" w:lineRule="atLeast"/>
        <w:jc w:val="center"/>
        <w:rPr>
          <w:rFonts w:ascii="Garamond" w:cs="Garamond" w:hAnsi="Garamond" w:eastAsia="Garamond"/>
          <w:b w:val="1"/>
          <w:bCs w:val="1"/>
          <w:caps w:val="1"/>
        </w:rPr>
      </w:pPr>
      <w:r>
        <w:rPr>
          <w:b w:val="1"/>
          <w:bCs w:val="1"/>
          <w:caps w:val="1"/>
          <w:rtl w:val="0"/>
          <w:lang w:val="fr-FR"/>
        </w:rPr>
        <w:t>Juge des r</w:t>
      </w:r>
      <w:r>
        <w:rPr>
          <w:b w:val="1"/>
          <w:bCs w:val="1"/>
          <w:caps w:val="1"/>
          <w:rtl w:val="0"/>
          <w:lang w:val="fr-FR"/>
        </w:rPr>
        <w:t>É</w:t>
      </w:r>
      <w:r>
        <w:rPr>
          <w:b w:val="1"/>
          <w:bCs w:val="1"/>
          <w:caps w:val="1"/>
          <w:rtl w:val="0"/>
          <w:lang w:val="fr-FR"/>
        </w:rPr>
        <w:t>F</w:t>
      </w:r>
      <w:r>
        <w:rPr>
          <w:b w:val="1"/>
          <w:bCs w:val="1"/>
          <w:caps w:val="1"/>
          <w:rtl w:val="0"/>
          <w:lang w:val="fr-FR"/>
        </w:rPr>
        <w:t>É</w:t>
      </w:r>
      <w:r>
        <w:rPr>
          <w:b w:val="1"/>
          <w:bCs w:val="1"/>
          <w:caps w:val="1"/>
          <w:rtl w:val="0"/>
          <w:lang w:val="fr-FR"/>
        </w:rPr>
        <w:t>R</w:t>
      </w:r>
      <w:r>
        <w:rPr>
          <w:b w:val="1"/>
          <w:bCs w:val="1"/>
          <w:caps w:val="1"/>
          <w:rtl w:val="0"/>
          <w:lang w:val="fr-FR"/>
        </w:rPr>
        <w:t>É</w:t>
      </w:r>
      <w:r>
        <w:rPr>
          <w:b w:val="1"/>
          <w:bCs w:val="1"/>
          <w:caps w:val="1"/>
          <w:rtl w:val="0"/>
          <w:lang w:val="fr-FR"/>
        </w:rPr>
        <w:t>s</w:t>
      </w:r>
    </w:p>
    <w:p>
      <w:pPr>
        <w:pStyle w:val="Corps A"/>
        <w:spacing w:after="57" w:line="200" w:lineRule="atLeast"/>
        <w:jc w:val="center"/>
        <w:rPr>
          <w:rFonts w:ascii="Garamond" w:cs="Garamond" w:hAnsi="Garamond" w:eastAsia="Garamond"/>
          <w:b w:val="1"/>
          <w:bCs w:val="1"/>
          <w:caps w:val="1"/>
        </w:rPr>
      </w:pPr>
      <w:r>
        <w:rPr>
          <w:b w:val="1"/>
          <w:bCs w:val="1"/>
          <w:caps w:val="1"/>
          <w:rtl w:val="0"/>
          <w:lang w:val="fr-FR"/>
        </w:rPr>
        <w:t>Tribunal administratif de</w:t>
      </w:r>
      <w:r>
        <w:rPr>
          <w:b w:val="1"/>
          <w:bCs w:val="1"/>
          <w:caps w:val="1"/>
          <w:rtl w:val="0"/>
          <w:lang w:val="fr-FR"/>
        </w:rPr>
        <w:t xml:space="preserve"> Paris</w:t>
      </w:r>
    </w:p>
    <w:p>
      <w:pPr>
        <w:pStyle w:val="Corps A"/>
        <w:spacing w:after="57" w:line="200" w:lineRule="atLeast"/>
        <w:jc w:val="center"/>
        <w:rPr>
          <w:rFonts w:ascii="Garamond" w:cs="Garamond" w:hAnsi="Garamond" w:eastAsia="Garamond"/>
          <w:b w:val="1"/>
          <w:bCs w:val="1"/>
          <w:caps w:val="1"/>
        </w:rPr>
      </w:pPr>
      <w:r>
        <w:rPr>
          <w:b w:val="1"/>
          <w:bCs w:val="1"/>
          <w:caps w:val="1"/>
          <w:rtl w:val="0"/>
          <w:lang w:val="fr-FR"/>
        </w:rPr>
        <w:t>r</w:t>
      </w:r>
      <w:r>
        <w:rPr>
          <w:b w:val="1"/>
          <w:bCs w:val="1"/>
          <w:caps w:val="1"/>
          <w:rtl w:val="0"/>
          <w:lang w:val="fr-FR"/>
        </w:rPr>
        <w:t>é</w:t>
      </w:r>
      <w:r>
        <w:rPr>
          <w:b w:val="1"/>
          <w:bCs w:val="1"/>
          <w:caps w:val="1"/>
          <w:rtl w:val="0"/>
          <w:lang w:val="fr-FR"/>
        </w:rPr>
        <w:t>f</w:t>
      </w:r>
      <w:r>
        <w:rPr>
          <w:b w:val="1"/>
          <w:bCs w:val="1"/>
          <w:caps w:val="1"/>
          <w:rtl w:val="0"/>
          <w:lang w:val="fr-FR"/>
        </w:rPr>
        <w:t>é</w:t>
      </w:r>
      <w:r>
        <w:rPr>
          <w:b w:val="1"/>
          <w:bCs w:val="1"/>
          <w:caps w:val="1"/>
          <w:rtl w:val="0"/>
          <w:lang w:val="fr-FR"/>
        </w:rPr>
        <w:t>r</w:t>
      </w:r>
      <w:r>
        <w:rPr>
          <w:b w:val="1"/>
          <w:bCs w:val="1"/>
          <w:caps w:val="1"/>
          <w:rtl w:val="0"/>
          <w:lang w:val="fr-FR"/>
        </w:rPr>
        <w:t>é</w:t>
      </w:r>
      <w:r>
        <w:rPr>
          <w:b w:val="1"/>
          <w:bCs w:val="1"/>
          <w:caps w:val="1"/>
          <w:rtl w:val="0"/>
          <w:lang w:val="fr-FR"/>
        </w:rPr>
        <w:t>-Mesures utiles</w:t>
      </w:r>
    </w:p>
    <w:p>
      <w:pPr>
        <w:pStyle w:val="Corps A"/>
        <w:spacing w:after="57" w:line="200" w:lineRule="atLeast"/>
        <w:jc w:val="center"/>
      </w:pPr>
      <w:r>
        <w:rPr>
          <w:b w:val="1"/>
          <w:bCs w:val="1"/>
          <w:caps w:val="1"/>
          <w:rtl w:val="0"/>
          <w:lang w:val="fr-FR"/>
        </w:rPr>
        <w:t>Article L. 521- 3 du code de justice administrative</w:t>
      </w:r>
    </w:p>
    <w:p>
      <w:pPr>
        <w:pStyle w:val="Corps A"/>
        <w:spacing w:after="57"/>
      </w:pPr>
      <w:r>
        <w:rPr>
          <w:rtl w:val="0"/>
          <w:lang w:val="fr-FR"/>
        </w:rPr>
        <w:t xml:space="preserve">Pour </w:t>
      </w:r>
    </w:p>
    <w:p>
      <w:pPr>
        <w:pStyle w:val="Corps A"/>
        <w:spacing w:after="57"/>
      </w:pPr>
      <w:r>
        <w:rPr>
          <w:rtl w:val="0"/>
          <w:lang w:val="fr-FR"/>
        </w:rPr>
        <w:t>N</w:t>
      </w:r>
      <w:r>
        <w:rPr>
          <w:rtl w:val="0"/>
          <w:lang w:val="fr-FR"/>
        </w:rPr>
        <w:t>é·</w:t>
      </w:r>
      <w:r>
        <w:rPr>
          <w:rtl w:val="0"/>
          <w:lang w:val="fr-FR"/>
        </w:rPr>
        <w:t xml:space="preserve">e  </w:t>
      </w:r>
      <w:r>
        <w:rPr>
          <w:rtl w:val="0"/>
          <w:lang w:val="fr-FR"/>
        </w:rPr>
        <w:t xml:space="preserve">à </w:t>
      </w:r>
    </w:p>
    <w:p>
      <w:pPr>
        <w:pStyle w:val="Corps A"/>
        <w:spacing w:after="57"/>
      </w:pPr>
      <w:r>
        <w:rPr>
          <w:rtl w:val="0"/>
          <w:lang w:val="fr-FR"/>
        </w:rPr>
        <w:t>De nationalit</w:t>
      </w:r>
      <w:r>
        <w:rPr>
          <w:rtl w:val="0"/>
          <w:lang w:val="fr-FR"/>
        </w:rPr>
        <w:t xml:space="preserve">é </w:t>
        <w:br w:type="textWrapping"/>
      </w:r>
      <w:commentRangeStart w:id="0"/>
    </w:p>
    <w:p>
      <w:pPr>
        <w:pStyle w:val="Corps A"/>
        <w:spacing w:after="57"/>
      </w:pPr>
      <w:r>
        <w:rPr>
          <w:rtl w:val="0"/>
          <w:lang w:val="fr-FR"/>
        </w:rPr>
        <w:t>Demeurant</w:t>
      </w:r>
      <w:r>
        <w:rPr>
          <w:rtl w:val="0"/>
          <w:lang w:val="fr-FR"/>
        </w:rPr>
        <w:t xml:space="preserve"> </w:t>
      </w:r>
      <w:r>
        <w:rPr>
          <w:rtl w:val="0"/>
          <w:lang w:val="fr-FR"/>
        </w:rPr>
        <w:t>1 rue du Professeur Gosset</w:t>
      </w:r>
    </w:p>
    <w:p>
      <w:pPr>
        <w:pStyle w:val="Corps A"/>
        <w:spacing w:after="57"/>
      </w:pPr>
      <w:r>
        <w:rPr>
          <w:rtl w:val="0"/>
          <w:lang w:val="fr-FR"/>
        </w:rPr>
        <w:t xml:space="preserve">75018 Paris </w:t>
      </w:r>
      <w:r>
        <w:br w:type="textWrapping"/>
      </w:r>
      <w:commentRangeEnd w:id="0"/>
      <w:r>
        <w:commentReference w:id="0"/>
      </w:r>
    </w:p>
    <w:p>
      <w:pPr>
        <w:pStyle w:val="Corps A"/>
        <w:spacing w:after="57"/>
      </w:pPr>
      <w:r>
        <w:rPr>
          <w:rtl w:val="0"/>
          <w:lang w:val="fr-FR"/>
        </w:rPr>
        <w:t>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phone</w:t>
      </w:r>
    </w:p>
    <w:p>
      <w:pPr>
        <w:pStyle w:val="Corps A"/>
        <w:spacing w:after="57"/>
        <w:rPr>
          <w:color w:val="272727"/>
          <w:u w:color="272727"/>
        </w:rPr>
      </w:pPr>
      <w:r>
        <w:rPr>
          <w:rtl w:val="0"/>
          <w:lang w:val="fr-FR"/>
        </w:rPr>
        <w:t xml:space="preserve">Email : </w:t>
      </w:r>
    </w:p>
    <w:p>
      <w:pPr>
        <w:pStyle w:val="Body Text"/>
        <w:spacing w:after="57"/>
        <w:jc w:val="right"/>
      </w:pPr>
      <w:r>
        <w:rPr>
          <w:i w:val="1"/>
          <w:iCs w:val="1"/>
          <w:rtl w:val="0"/>
          <w:lang w:val="fr-FR"/>
        </w:rPr>
        <w:t>Requ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rant</w:t>
      </w:r>
      <w:r>
        <w:rPr>
          <w:i w:val="1"/>
          <w:iCs w:val="1"/>
          <w:rtl w:val="0"/>
          <w:lang w:val="fr-FR"/>
        </w:rPr>
        <w:t>·</w:t>
      </w:r>
      <w:r>
        <w:rPr>
          <w:i w:val="1"/>
          <w:iCs w:val="1"/>
          <w:rtl w:val="0"/>
          <w:lang w:val="fr-FR"/>
        </w:rPr>
        <w:t>e</w:t>
      </w:r>
    </w:p>
    <w:p>
      <w:pPr>
        <w:pStyle w:val="Corps A"/>
        <w:spacing w:after="57" w:line="200" w:lineRule="atLeast"/>
        <w:jc w:val="both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Monsieur le pr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 xml:space="preserve">fet  de </w:t>
        <w:tab/>
      </w:r>
      <w:r>
        <w:rPr>
          <w:b w:val="1"/>
          <w:bCs w:val="1"/>
        </w:rPr>
        <w:br w:type="textWrapping"/>
      </w:r>
      <w:commentRangeStart w:id="1"/>
    </w:p>
    <w:p>
      <w:pPr>
        <w:pStyle w:val="Corps A"/>
        <w:spacing w:after="57" w:line="200" w:lineRule="atLeast"/>
        <w:jc w:val="both"/>
        <w:rPr>
          <w:b w:val="1"/>
          <w:bCs w:val="1"/>
          <w:color w:val="b0241d"/>
        </w:rPr>
      </w:pPr>
      <w:r>
        <w:rPr>
          <w:b w:val="1"/>
          <w:bCs w:val="1"/>
          <w:color w:val="b0241d"/>
          <w:rtl w:val="0"/>
          <w:lang w:val="fr-FR"/>
        </w:rPr>
        <w:t xml:space="preserve">Monsieur le maire/ Madame la maire </w:t>
      </w:r>
      <w:r>
        <w:rPr>
          <w:b w:val="1"/>
          <w:bCs w:val="1"/>
          <w:color w:val="b0241d"/>
        </w:rPr>
        <w:br w:type="textWrapping"/>
      </w:r>
      <w:commentRangeEnd w:id="1"/>
      <w:r>
        <w:commentReference w:id="1"/>
      </w:r>
    </w:p>
    <w:p>
      <w:pPr>
        <w:pStyle w:val="Corps A"/>
        <w:spacing w:after="57" w:line="200" w:lineRule="atLeast"/>
        <w:jc w:val="right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D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fendeur</w:t>
      </w:r>
    </w:p>
    <w:p>
      <w:pPr>
        <w:pStyle w:val="Heading 1"/>
        <w:numPr>
          <w:ilvl w:val="0"/>
          <w:numId w:val="2"/>
        </w:numPr>
        <w:bidi w:val="0"/>
        <w:ind w:right="0"/>
        <w:jc w:val="center"/>
        <w:rPr>
          <w:sz w:val="24"/>
          <w:szCs w:val="24"/>
          <w:rtl w:val="0"/>
          <w:lang w:val="fr-FR"/>
        </w:rPr>
      </w:pPr>
      <w:r>
        <w:rPr>
          <w:sz w:val="24"/>
          <w:szCs w:val="24"/>
          <w:rtl w:val="0"/>
          <w:lang w:val="fr-FR"/>
        </w:rPr>
        <w:t>FAITS ET PROC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DURE</w:t>
      </w:r>
    </w:p>
    <w:p>
      <w:pPr>
        <w:pStyle w:val="Corps A"/>
        <w:spacing w:after="57"/>
        <w:jc w:val="both"/>
        <w:rPr>
          <w:kern w:val="2"/>
        </w:rPr>
      </w:pPr>
      <w:r>
        <w:rPr>
          <w:kern w:val="2"/>
          <w:rtl w:val="0"/>
          <w:lang w:val="fr-FR"/>
        </w:rPr>
        <w:t>Je suis de nationalit</w:t>
      </w:r>
      <w:r>
        <w:rPr>
          <w:kern w:val="2"/>
          <w:rtl w:val="0"/>
          <w:lang w:val="fr-FR"/>
        </w:rPr>
        <w:t xml:space="preserve">é </w:t>
      </w:r>
    </w:p>
    <w:p>
      <w:pPr>
        <w:pStyle w:val="Corps A"/>
        <w:spacing w:after="57"/>
        <w:jc w:val="both"/>
        <w:rPr>
          <w:kern w:val="2"/>
        </w:rPr>
      </w:pPr>
      <w:r>
        <w:rPr>
          <w:kern w:val="2"/>
          <w:rtl w:val="0"/>
          <w:lang w:val="fr-FR"/>
        </w:rPr>
        <w:t>En raison de craintes de pers</w:t>
      </w:r>
      <w:r>
        <w:rPr>
          <w:kern w:val="2"/>
          <w:rtl w:val="0"/>
          <w:lang w:val="fr-FR"/>
        </w:rPr>
        <w:t>é</w:t>
      </w:r>
      <w:r>
        <w:rPr>
          <w:kern w:val="2"/>
          <w:rtl w:val="0"/>
          <w:lang w:val="fr-FR"/>
        </w:rPr>
        <w:t>cution, je souhaite solliciter une protection internationale aupr</w:t>
      </w:r>
      <w:r>
        <w:rPr>
          <w:kern w:val="2"/>
          <w:rtl w:val="0"/>
          <w:lang w:val="fr-FR"/>
        </w:rPr>
        <w:t>è</w:t>
      </w:r>
      <w:r>
        <w:rPr>
          <w:kern w:val="2"/>
          <w:rtl w:val="0"/>
          <w:lang w:val="fr-FR"/>
        </w:rPr>
        <w:t>s de l</w:t>
      </w:r>
      <w:r>
        <w:rPr>
          <w:kern w:val="2"/>
          <w:rtl w:val="0"/>
          <w:lang w:val="fr-FR"/>
        </w:rPr>
        <w:t>’</w:t>
      </w:r>
      <w:r>
        <w:rPr>
          <w:kern w:val="2"/>
          <w:rtl w:val="0"/>
          <w:lang w:val="fr-FR"/>
        </w:rPr>
        <w:t>OFPRA.</w:t>
        <w:br w:type="textWrapping"/>
      </w:r>
      <w:commentRangeStart w:id="2"/>
    </w:p>
    <w:p>
      <w:pPr>
        <w:pStyle w:val="Corps A"/>
        <w:spacing w:after="57"/>
        <w:jc w:val="both"/>
        <w:rPr>
          <w:color w:val="6b0a1c"/>
          <w:kern w:val="2"/>
        </w:rPr>
      </w:pPr>
      <w:r>
        <w:rPr>
          <w:color w:val="6b0a1c"/>
          <w:kern w:val="2"/>
          <w:rtl w:val="0"/>
          <w:lang w:val="fr-FR"/>
        </w:rPr>
        <w:t>J</w:t>
      </w:r>
      <w:r>
        <w:rPr>
          <w:color w:val="6b0a1c"/>
          <w:kern w:val="2"/>
          <w:rtl w:val="0"/>
          <w:lang w:val="fr-FR"/>
        </w:rPr>
        <w:t>’</w:t>
      </w:r>
      <w:r>
        <w:rPr>
          <w:color w:val="6b0a1c"/>
          <w:kern w:val="2"/>
          <w:rtl w:val="0"/>
          <w:lang w:val="fr-FR"/>
        </w:rPr>
        <w:t>ai</w:t>
      </w:r>
      <w:commentRangeEnd w:id="2"/>
      <w:r>
        <w:commentReference w:id="2"/>
      </w:r>
      <w:r>
        <w:rPr>
          <w:color w:val="6b0a1c"/>
          <w:kern w:val="2"/>
          <w:rtl w:val="0"/>
          <w:lang w:val="fr-FR"/>
        </w:rPr>
        <w:t xml:space="preserve"> demand</w:t>
      </w:r>
      <w:r>
        <w:rPr>
          <w:color w:val="6b0a1c"/>
          <w:kern w:val="2"/>
          <w:rtl w:val="0"/>
          <w:lang w:val="fr-FR"/>
        </w:rPr>
        <w:t xml:space="preserve">é </w:t>
      </w:r>
      <w:r>
        <w:rPr>
          <w:color w:val="6b0a1c"/>
          <w:kern w:val="2"/>
          <w:rtl w:val="0"/>
          <w:lang w:val="fr-FR"/>
        </w:rPr>
        <w:t>aux services du maire du 18 e arrondissement de Paris de transmettre ma demande d</w:t>
      </w:r>
      <w:r>
        <w:rPr>
          <w:color w:val="6b0a1c"/>
          <w:kern w:val="2"/>
          <w:rtl w:val="0"/>
          <w:lang w:val="fr-FR"/>
        </w:rPr>
        <w:t>’</w:t>
      </w:r>
      <w:r>
        <w:rPr>
          <w:color w:val="6b0a1c"/>
          <w:kern w:val="2"/>
          <w:rtl w:val="0"/>
          <w:lang w:val="fr-FR"/>
        </w:rPr>
        <w:t>asile au pr</w:t>
      </w:r>
      <w:r>
        <w:rPr>
          <w:color w:val="6b0a1c"/>
          <w:kern w:val="2"/>
          <w:rtl w:val="0"/>
          <w:lang w:val="fr-FR"/>
        </w:rPr>
        <w:t>é</w:t>
      </w:r>
      <w:r>
        <w:rPr>
          <w:color w:val="6b0a1c"/>
          <w:kern w:val="2"/>
          <w:rtl w:val="0"/>
          <w:lang w:val="fr-FR"/>
        </w:rPr>
        <w:t xml:space="preserve">fet le </w:t>
        <w:tab/>
        <w:t xml:space="preserve">(acte </w:t>
      </w:r>
      <w:r>
        <w:rPr>
          <w:color w:val="6b0a1c"/>
          <w:kern w:val="2"/>
          <w:rtl w:val="0"/>
          <w:lang w:val="fr-FR"/>
        </w:rPr>
        <w:t>« </w:t>
      </w:r>
      <w:r>
        <w:rPr>
          <w:color w:val="6b0a1c"/>
          <w:kern w:val="2"/>
          <w:rtl w:val="0"/>
          <w:lang w:val="fr-FR"/>
        </w:rPr>
        <w:t>attaqu</w:t>
      </w:r>
      <w:r>
        <w:rPr>
          <w:color w:val="6b0a1c"/>
          <w:kern w:val="2"/>
          <w:rtl w:val="0"/>
          <w:lang w:val="fr-FR"/>
        </w:rPr>
        <w:t>é »</w:t>
      </w:r>
      <w:r>
        <w:rPr>
          <w:color w:val="6b0a1c"/>
          <w:kern w:val="2"/>
          <w:rtl w:val="0"/>
          <w:lang w:val="fr-FR"/>
        </w:rPr>
        <w:t>)</w:t>
      </w:r>
    </w:p>
    <w:p>
      <w:pPr>
        <w:pStyle w:val="Corps A"/>
        <w:spacing w:after="57"/>
        <w:jc w:val="both"/>
        <w:rPr>
          <w:color w:val="153494"/>
          <w:kern w:val="2"/>
        </w:rPr>
      </w:pPr>
      <w:r>
        <w:rPr>
          <w:color w:val="153494"/>
          <w:kern w:val="2"/>
          <w:rtl w:val="0"/>
          <w:lang w:val="fr-FR"/>
        </w:rPr>
        <w:t>Par courriel du</w:t>
        <w:tab/>
        <w:t>, j</w:t>
      </w:r>
      <w:r>
        <w:rPr>
          <w:color w:val="153494"/>
          <w:kern w:val="2"/>
          <w:rtl w:val="0"/>
          <w:lang w:val="fr-FR"/>
        </w:rPr>
        <w:t>’</w:t>
      </w:r>
      <w:r>
        <w:rPr>
          <w:color w:val="153494"/>
          <w:kern w:val="2"/>
          <w:rtl w:val="0"/>
          <w:lang w:val="fr-FR"/>
        </w:rPr>
        <w:t>ai adress</w:t>
      </w:r>
      <w:r>
        <w:rPr>
          <w:color w:val="153494"/>
          <w:kern w:val="2"/>
          <w:rtl w:val="0"/>
          <w:lang w:val="fr-FR"/>
        </w:rPr>
        <w:t xml:space="preserve">é </w:t>
      </w:r>
      <w:r>
        <w:rPr>
          <w:color w:val="153494"/>
          <w:kern w:val="2"/>
          <w:rtl w:val="0"/>
          <w:lang w:val="fr-FR"/>
        </w:rPr>
        <w:t>une pr</w:t>
      </w:r>
      <w:r>
        <w:rPr>
          <w:color w:val="153494"/>
          <w:kern w:val="2"/>
          <w:rtl w:val="0"/>
          <w:lang w:val="fr-FR"/>
        </w:rPr>
        <w:t>é</w:t>
      </w:r>
      <w:r>
        <w:rPr>
          <w:color w:val="153494"/>
          <w:kern w:val="2"/>
          <w:rtl w:val="0"/>
          <w:lang w:val="fr-FR"/>
        </w:rPr>
        <w:t>sentation au pr</w:t>
      </w:r>
      <w:r>
        <w:rPr>
          <w:color w:val="153494"/>
          <w:kern w:val="2"/>
          <w:rtl w:val="0"/>
          <w:lang w:val="fr-FR"/>
        </w:rPr>
        <w:t>é</w:t>
      </w:r>
      <w:r>
        <w:rPr>
          <w:color w:val="153494"/>
          <w:kern w:val="2"/>
          <w:rtl w:val="0"/>
          <w:lang w:val="fr-FR"/>
        </w:rPr>
        <w:t xml:space="preserve">fet et </w:t>
      </w:r>
      <w:r>
        <w:rPr>
          <w:color w:val="153494"/>
          <w:kern w:val="2"/>
          <w:rtl w:val="0"/>
          <w:lang w:val="fr-FR"/>
        </w:rPr>
        <w:t xml:space="preserve">à </w:t>
      </w:r>
      <w:r>
        <w:rPr>
          <w:color w:val="153494"/>
          <w:kern w:val="2"/>
          <w:rtl w:val="0"/>
          <w:lang w:val="fr-FR"/>
        </w:rPr>
        <w:t>la structure de premier accueil du consortium Centre d</w:t>
      </w:r>
      <w:r>
        <w:rPr>
          <w:color w:val="153494"/>
          <w:kern w:val="2"/>
          <w:rtl w:val="0"/>
          <w:lang w:val="fr-FR"/>
        </w:rPr>
        <w:t>’</w:t>
      </w:r>
      <w:r>
        <w:rPr>
          <w:color w:val="153494"/>
          <w:kern w:val="2"/>
          <w:rtl w:val="0"/>
          <w:lang w:val="fr-FR"/>
        </w:rPr>
        <w:t>action sociale</w:t>
      </w:r>
      <w:r>
        <w:rPr>
          <w:color w:val="153494"/>
          <w:kern w:val="2"/>
          <w:rtl w:val="0"/>
          <w:lang w:val="fr-FR"/>
        </w:rPr>
        <w:t xml:space="preserve"> protestant </w:t>
      </w:r>
      <w:r>
        <w:rPr>
          <w:color w:val="153494"/>
          <w:kern w:val="2"/>
          <w:rtl w:val="0"/>
          <w:lang w:val="fr-FR"/>
        </w:rPr>
        <w:t>, COALLIA et France terre d</w:t>
      </w:r>
      <w:r>
        <w:rPr>
          <w:color w:val="153494"/>
          <w:kern w:val="2"/>
          <w:rtl w:val="0"/>
          <w:lang w:val="fr-FR"/>
        </w:rPr>
        <w:t>’</w:t>
      </w:r>
      <w:r>
        <w:rPr>
          <w:color w:val="153494"/>
          <w:kern w:val="2"/>
          <w:rtl w:val="0"/>
          <w:lang w:val="fr-FR"/>
        </w:rPr>
        <w:t>asile, (acte attaqu</w:t>
      </w:r>
      <w:r>
        <w:rPr>
          <w:color w:val="153494"/>
          <w:kern w:val="2"/>
          <w:rtl w:val="0"/>
          <w:lang w:val="fr-FR"/>
        </w:rPr>
        <w:t>é</w:t>
      </w:r>
      <w:r>
        <w:rPr>
          <w:color w:val="153494"/>
          <w:kern w:val="2"/>
          <w:rtl w:val="0"/>
          <w:lang w:val="fr-FR"/>
        </w:rPr>
        <w:t>).</w:t>
      </w:r>
    </w:p>
    <w:p>
      <w:pPr>
        <w:pStyle w:val="Corps A"/>
        <w:spacing w:after="57"/>
        <w:jc w:val="both"/>
        <w:rPr>
          <w:kern w:val="2"/>
        </w:rPr>
      </w:pPr>
      <w:r>
        <w:rPr>
          <w:kern w:val="2"/>
          <w:rtl w:val="0"/>
          <w:lang w:val="fr-FR"/>
        </w:rPr>
        <w:t>Au vu d</w:t>
      </w:r>
      <w:r>
        <w:rPr>
          <w:kern w:val="2"/>
          <w:rtl w:val="0"/>
          <w:lang w:val="fr-FR"/>
        </w:rPr>
        <w:t>e ma situation</w:t>
      </w:r>
      <w:r>
        <w:rPr>
          <w:kern w:val="2"/>
          <w:rtl w:val="0"/>
          <w:lang w:val="fr-FR"/>
        </w:rPr>
        <w:t xml:space="preserve"> qui cr</w:t>
      </w:r>
      <w:r>
        <w:rPr>
          <w:kern w:val="2"/>
          <w:rtl w:val="0"/>
          <w:lang w:val="fr-FR"/>
        </w:rPr>
        <w:t xml:space="preserve">éé </w:t>
      </w:r>
      <w:r>
        <w:rPr>
          <w:kern w:val="2"/>
          <w:rtl w:val="0"/>
          <w:lang w:val="fr-FR"/>
        </w:rPr>
        <w:t>une urgence au sens de l</w:t>
      </w:r>
      <w:r>
        <w:rPr>
          <w:kern w:val="2"/>
          <w:rtl w:val="0"/>
          <w:lang w:val="fr-FR"/>
        </w:rPr>
        <w:t>’</w:t>
      </w:r>
      <w:r>
        <w:rPr>
          <w:kern w:val="2"/>
          <w:rtl w:val="0"/>
          <w:lang w:val="fr-FR"/>
        </w:rPr>
        <w:t>article L.521-3 du code , il est demand</w:t>
      </w:r>
      <w:r>
        <w:rPr>
          <w:kern w:val="2"/>
          <w:rtl w:val="0"/>
          <w:lang w:val="fr-FR"/>
        </w:rPr>
        <w:t xml:space="preserve">é </w:t>
      </w:r>
      <w:r>
        <w:rPr>
          <w:kern w:val="2"/>
          <w:rtl w:val="0"/>
          <w:lang w:val="fr-FR"/>
        </w:rPr>
        <w:t>au juge des r</w:t>
      </w:r>
      <w:r>
        <w:rPr>
          <w:kern w:val="2"/>
          <w:rtl w:val="0"/>
          <w:lang w:val="fr-FR"/>
        </w:rPr>
        <w:t>é</w:t>
      </w:r>
      <w:r>
        <w:rPr>
          <w:kern w:val="2"/>
          <w:rtl w:val="0"/>
          <w:lang w:val="fr-FR"/>
        </w:rPr>
        <w:t>f</w:t>
      </w:r>
      <w:r>
        <w:rPr>
          <w:kern w:val="2"/>
          <w:rtl w:val="0"/>
          <w:lang w:val="fr-FR"/>
        </w:rPr>
        <w:t>é</w:t>
      </w:r>
      <w:r>
        <w:rPr>
          <w:kern w:val="2"/>
          <w:rtl w:val="0"/>
          <w:lang w:val="fr-FR"/>
        </w:rPr>
        <w:t>r</w:t>
      </w:r>
      <w:r>
        <w:rPr>
          <w:kern w:val="2"/>
          <w:rtl w:val="0"/>
          <w:lang w:val="fr-FR"/>
        </w:rPr>
        <w:t>é</w:t>
      </w:r>
      <w:r>
        <w:rPr>
          <w:kern w:val="2"/>
          <w:rtl w:val="0"/>
          <w:lang w:val="fr-FR"/>
        </w:rPr>
        <w:t>s d</w:t>
      </w:r>
      <w:r>
        <w:rPr>
          <w:kern w:val="2"/>
          <w:rtl w:val="0"/>
          <w:lang w:val="fr-FR"/>
        </w:rPr>
        <w:t>’</w:t>
      </w:r>
      <w:r>
        <w:rPr>
          <w:kern w:val="2"/>
          <w:rtl w:val="0"/>
          <w:lang w:val="fr-FR"/>
        </w:rPr>
        <w:t>ordonner comme mesure utiles l</w:t>
      </w:r>
      <w:r>
        <w:rPr>
          <w:kern w:val="2"/>
          <w:rtl w:val="0"/>
          <w:lang w:val="fr-FR"/>
        </w:rPr>
        <w:t>’</w:t>
      </w:r>
      <w:r>
        <w:rPr>
          <w:kern w:val="2"/>
          <w:rtl w:val="0"/>
          <w:lang w:val="fr-FR"/>
        </w:rPr>
        <w:t>enregistrement de ma demande d</w:t>
      </w:r>
      <w:r>
        <w:rPr>
          <w:kern w:val="2"/>
          <w:rtl w:val="0"/>
          <w:lang w:val="fr-FR"/>
        </w:rPr>
        <w:t>’</w:t>
      </w:r>
      <w:r>
        <w:rPr>
          <w:kern w:val="2"/>
          <w:rtl w:val="0"/>
          <w:lang w:val="fr-FR"/>
        </w:rPr>
        <w:t>asile dans le d</w:t>
      </w:r>
      <w:r>
        <w:rPr>
          <w:kern w:val="2"/>
          <w:rtl w:val="0"/>
          <w:lang w:val="fr-FR"/>
        </w:rPr>
        <w:t>é</w:t>
      </w:r>
      <w:r>
        <w:rPr>
          <w:kern w:val="2"/>
          <w:rtl w:val="0"/>
          <w:lang w:val="fr-FR"/>
        </w:rPr>
        <w:t>lai maximal de six jours ouvr</w:t>
      </w:r>
      <w:r>
        <w:rPr>
          <w:kern w:val="2"/>
          <w:rtl w:val="0"/>
          <w:lang w:val="fr-FR"/>
        </w:rPr>
        <w:t>é</w:t>
      </w:r>
      <w:r>
        <w:rPr>
          <w:kern w:val="2"/>
          <w:rtl w:val="0"/>
          <w:lang w:val="fr-FR"/>
        </w:rPr>
        <w:t>s.</w:t>
      </w:r>
    </w:p>
    <w:p>
      <w:pPr>
        <w:pStyle w:val="Heading 1"/>
        <w:spacing w:before="0" w:after="57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DISCUSSION</w:t>
      </w:r>
    </w:p>
    <w:p>
      <w:pPr>
        <w:pStyle w:val="Heading 2"/>
        <w:numPr>
          <w:ilvl w:val="0"/>
          <w:numId w:val="4"/>
        </w:numPr>
        <w:bidi w:val="0"/>
        <w:ind w:right="0"/>
        <w:jc w:val="left"/>
        <w:rPr>
          <w:sz w:val="24"/>
          <w:szCs w:val="24"/>
          <w:rtl w:val="0"/>
          <w:lang w:val="fr-FR"/>
        </w:rPr>
      </w:pPr>
      <w:r>
        <w:rPr>
          <w:sz w:val="24"/>
          <w:szCs w:val="24"/>
          <w:rtl w:val="0"/>
          <w:lang w:val="fr-FR"/>
        </w:rPr>
        <w:t>sur l</w:t>
      </w:r>
      <w:r>
        <w:rPr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fr-FR"/>
        </w:rPr>
        <w:t xml:space="preserve">urgence </w:t>
      </w:r>
    </w:p>
    <w:p>
      <w:pPr>
        <w:pStyle w:val="Corps B"/>
        <w:suppressAutoHyphens w:val="1"/>
        <w:spacing w:before="60" w:after="60"/>
        <w:jc w:val="both"/>
      </w:pPr>
      <w:r>
        <w:rPr>
          <w:rtl w:val="0"/>
          <w:lang w:val="en-US"/>
        </w:rPr>
        <w:t>Le juge des r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f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s du Conseil d</w:t>
      </w:r>
      <w:r>
        <w:rPr>
          <w:rtl w:val="0"/>
          <w:lang w:val="en-US"/>
        </w:rPr>
        <w:t>’É</w:t>
      </w:r>
      <w:r>
        <w:rPr>
          <w:rtl w:val="0"/>
          <w:lang w:val="en-US"/>
        </w:rPr>
        <w:t>tat consid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re de fa</w:t>
      </w:r>
      <w:r>
        <w:rPr>
          <w:rtl w:val="0"/>
          <w:lang w:val="en-US"/>
        </w:rPr>
        <w:t>ç</w:t>
      </w:r>
      <w:r>
        <w:rPr>
          <w:rtl w:val="0"/>
          <w:lang w:val="en-US"/>
        </w:rPr>
        <w:t>on constante depuis 2001, que la condition d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urgence propre au r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f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r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-libert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, est remplie, sauf circonstances particuli</w:t>
      </w:r>
      <w:r>
        <w:rPr>
          <w:rtl w:val="0"/>
          <w:lang w:val="en-US"/>
        </w:rPr>
        <w:t>è</w:t>
      </w:r>
      <w:r>
        <w:rPr>
          <w:rtl w:val="0"/>
          <w:lang w:val="en-US"/>
        </w:rPr>
        <w:t>res, lorsque 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autorit</w:t>
      </w:r>
      <w:r>
        <w:rPr>
          <w:rtl w:val="0"/>
          <w:lang w:val="en-US"/>
        </w:rPr>
        <w:t xml:space="preserve">é </w:t>
      </w:r>
      <w:r>
        <w:rPr>
          <w:rtl w:val="0"/>
          <w:lang w:val="en-US"/>
        </w:rPr>
        <w:t>administrative refuse de proc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 xml:space="preserve">der </w:t>
      </w:r>
      <w:r>
        <w:rPr>
          <w:rtl w:val="0"/>
          <w:lang w:val="en-US"/>
        </w:rPr>
        <w:t xml:space="preserve">à </w:t>
      </w:r>
      <w:r>
        <w:rPr>
          <w:rtl w:val="0"/>
          <w:lang w:val="en-US"/>
        </w:rPr>
        <w:t>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enregistrement ou l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introduction d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une demande d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asile (cf. JRCE, 12 janvier 2001, n</w:t>
      </w:r>
      <w:r>
        <w:rPr>
          <w:rtl w:val="0"/>
          <w:lang w:val="en-US"/>
        </w:rPr>
        <w:t>°</w:t>
      </w:r>
      <w:r>
        <w:rPr>
          <w:rtl w:val="0"/>
          <w:lang w:val="en-US"/>
        </w:rPr>
        <w:t>229039; 13 f</w:t>
      </w:r>
      <w:r>
        <w:rPr>
          <w:rtl w:val="0"/>
          <w:lang w:val="en-US"/>
        </w:rPr>
        <w:t>é</w:t>
      </w:r>
      <w:r>
        <w:rPr>
          <w:rtl w:val="0"/>
          <w:lang w:val="en-US"/>
        </w:rPr>
        <w:t>vrier 2012, n</w:t>
      </w:r>
      <w:r>
        <w:rPr>
          <w:rtl w:val="0"/>
          <w:lang w:val="en-US"/>
        </w:rPr>
        <w:t xml:space="preserve">° </w:t>
      </w:r>
      <w:r>
        <w:rPr>
          <w:rtl w:val="0"/>
          <w:lang w:val="en-US"/>
        </w:rPr>
        <w:t>356457 ou 2 janvier 2018, n</w:t>
      </w:r>
      <w:r>
        <w:rPr>
          <w:rtl w:val="0"/>
          <w:lang w:val="en-US"/>
        </w:rPr>
        <w:t>°</w:t>
      </w:r>
      <w:r>
        <w:rPr>
          <w:b w:val="1"/>
          <w:bCs w:val="1"/>
          <w:rtl w:val="0"/>
          <w:lang w:val="en-US"/>
        </w:rPr>
        <w:t> </w:t>
      </w:r>
      <w:r>
        <w:rPr>
          <w:rtl w:val="0"/>
          <w:lang w:val="en-US"/>
        </w:rPr>
        <w:t>416495)</w:t>
      </w:r>
      <w:r>
        <w:rPr>
          <w:i w:val="1"/>
          <w:iCs w:val="1"/>
          <w:rtl w:val="0"/>
          <w:lang w:val="en-US"/>
        </w:rPr>
        <w:t>“</w:t>
      </w:r>
      <w:r>
        <w:rPr>
          <w:rtl w:val="0"/>
          <w:lang w:val="en-US"/>
        </w:rPr>
        <w:t>. JRCE, 30 avril 2020, n</w:t>
      </w:r>
      <w:r>
        <w:rPr>
          <w:rtl w:val="0"/>
          <w:lang w:val="en-US"/>
        </w:rPr>
        <w:t>°</w:t>
      </w:r>
      <w:r>
        <w:rPr>
          <w:rtl w:val="0"/>
          <w:lang w:val="en-US"/>
        </w:rPr>
        <w:t>440250</w:t>
      </w:r>
      <w:r>
        <w:rPr>
          <w:rtl w:val="0"/>
          <w:lang w:val="fr-FR"/>
        </w:rPr>
        <w:t xml:space="preserve">  7 juin 2020</w:t>
      </w:r>
      <w:r>
        <w:rPr>
          <w:rtl w:val="0"/>
          <w:lang w:val="en-US"/>
        </w:rPr>
        <w:t xml:space="preserve">, </w:t>
      </w:r>
      <w:r>
        <w:rPr>
          <w:rtl w:val="0"/>
          <w:lang w:val="fr-FR"/>
        </w:rPr>
        <w:t>n</w:t>
      </w:r>
      <w:r>
        <w:rPr>
          <w:rtl w:val="0"/>
          <w:lang w:val="fr-FR"/>
        </w:rPr>
        <w:t>°</w:t>
      </w:r>
      <w:r>
        <w:rPr>
          <w:rtl w:val="0"/>
          <w:lang w:val="en-US"/>
        </w:rPr>
        <w:t>435594</w:t>
      </w:r>
    </w:p>
    <w:p>
      <w:pPr>
        <w:pStyle w:val="Citations"/>
        <w:spacing w:before="60" w:after="60"/>
        <w:ind w:left="0" w:firstLine="0"/>
        <w:jc w:val="both"/>
      </w:pPr>
      <w:r>
        <w:rPr>
          <w:rtl w:val="0"/>
          <w:lang w:val="fr-FR"/>
        </w:rPr>
        <w:t>En mati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enregistrement des demandes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asile, la loi fixe un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lai maximal pour proc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der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enregistrement de la demande par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autorit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fectorale afin de permettre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la personne d</w:t>
      </w:r>
      <w:r>
        <w:rPr>
          <w:rtl w:val="0"/>
          <w:lang w:val="fr-FR"/>
        </w:rPr>
        <w:t>’ê</w:t>
      </w:r>
      <w:r>
        <w:rPr>
          <w:rtl w:val="0"/>
          <w:lang w:val="fr-FR"/>
        </w:rPr>
        <w:t>tre munie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une attestation de demande pour pouvoir solliciter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asile aupr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OFPRA (cf. CE, 31 juillet 2019, n</w:t>
      </w:r>
      <w:r>
        <w:rPr>
          <w:rtl w:val="0"/>
          <w:lang w:val="fr-FR"/>
        </w:rPr>
        <w:t>°</w:t>
      </w:r>
      <w:r>
        <w:rPr>
          <w:rtl w:val="0"/>
          <w:lang w:val="fr-FR"/>
        </w:rPr>
        <w:t>410347)</w:t>
      </w:r>
      <w:r>
        <w:rPr>
          <w:rtl w:val="0"/>
          <w:lang w:val="fr-FR"/>
        </w:rPr>
        <w:t>. Cependant les dispositions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article R. 741-4</w:t>
      </w:r>
      <w:r>
        <w:rPr>
          <w:rtl w:val="0"/>
          <w:lang w:val="fr-FR"/>
        </w:rPr>
        <w:t>–</w:t>
      </w:r>
      <w:r>
        <w:rPr>
          <w:rtl w:val="0"/>
          <w:lang w:val="fr-FR"/>
        </w:rPr>
        <w:t>1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cisent que le silence gard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pendant deux mois vaut rejet et il n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existe donc pas encore de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cision. </w:t>
      </w:r>
    </w:p>
    <w:p>
      <w:pPr>
        <w:pStyle w:val="Citations"/>
        <w:spacing w:before="60" w:after="60"/>
        <w:ind w:left="0" w:firstLine="0"/>
        <w:jc w:val="both"/>
      </w:pP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administration ne recevant p</w:t>
      </w:r>
      <w:r>
        <w:rPr>
          <w:rtl w:val="0"/>
          <w:lang w:val="fr-FR"/>
        </w:rPr>
        <w:t>lu</w:t>
      </w:r>
      <w:r>
        <w:rPr>
          <w:rtl w:val="0"/>
          <w:lang w:val="fr-FR"/>
        </w:rPr>
        <w:t>s en personne</w:t>
      </w:r>
      <w:r>
        <w:rPr>
          <w:rtl w:val="0"/>
          <w:lang w:val="fr-FR"/>
        </w:rPr>
        <w:t xml:space="preserve"> sans prendre rendez vous, </w:t>
      </w:r>
      <w:r>
        <w:rPr>
          <w:rtl w:val="0"/>
          <w:lang w:val="fr-FR"/>
        </w:rPr>
        <w:t>il n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est pas possible de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senter directement cette demande.</w:t>
      </w:r>
    </w:p>
    <w:p>
      <w:pPr>
        <w:pStyle w:val="Citations"/>
        <w:spacing w:before="60" w:after="60"/>
        <w:ind w:left="0" w:firstLine="0"/>
        <w:jc w:val="both"/>
      </w:pPr>
      <w:r>
        <w:rPr>
          <w:rtl w:val="0"/>
          <w:lang w:val="fr-FR"/>
        </w:rPr>
        <w:t>Au surplus ma situation est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caire </w:t>
      </w:r>
    </w:p>
    <w:p>
      <w:pPr>
        <w:pStyle w:val="Citations"/>
        <w:numPr>
          <w:ilvl w:val="0"/>
          <w:numId w:val="6"/>
        </w:numPr>
        <w:bidi w:val="0"/>
        <w:spacing w:before="60" w:after="60"/>
        <w:ind w:right="567"/>
        <w:jc w:val="both"/>
        <w:rPr>
          <w:rtl w:val="0"/>
          <w:lang w:val="fr-FR"/>
        </w:rPr>
      </w:pPr>
      <w:r>
        <w:rPr>
          <w:rtl w:val="0"/>
          <w:lang w:val="fr-FR"/>
        </w:rPr>
        <w:t>Je suis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muni</w:t>
      </w:r>
      <w:r>
        <w:rPr>
          <w:rtl w:val="0"/>
          <w:lang w:val="fr-FR"/>
        </w:rPr>
        <w:t>·</w:t>
      </w:r>
      <w:r>
        <w:rPr>
          <w:rtl w:val="0"/>
          <w:lang w:val="fr-FR"/>
        </w:rPr>
        <w:t>e de tout document provisoire me permettant de justifier</w:t>
      </w:r>
      <w:r>
        <w:rPr>
          <w:rtl w:val="0"/>
          <w:lang w:val="fr-FR"/>
        </w:rPr>
        <w:t xml:space="preserve">, </w:t>
      </w:r>
      <w:r>
        <w:rPr>
          <w:rtl w:val="0"/>
          <w:lang w:val="fr-FR"/>
        </w:rPr>
        <w:t xml:space="preserve">en </w:t>
      </w:r>
      <w:r>
        <w:rPr>
          <w:rtl w:val="0"/>
          <w:lang w:val="fr-FR"/>
        </w:rPr>
        <w:t>cas</w:t>
      </w:r>
      <w:r>
        <w:rPr>
          <w:rtl w:val="0"/>
          <w:lang w:val="fr-FR"/>
        </w:rPr>
        <w:t xml:space="preserve"> de contr</w:t>
      </w:r>
      <w:r>
        <w:rPr>
          <w:rtl w:val="0"/>
          <w:lang w:val="fr-FR"/>
        </w:rPr>
        <w:t>ô</w:t>
      </w:r>
      <w:r>
        <w:rPr>
          <w:rtl w:val="0"/>
          <w:lang w:val="fr-FR"/>
        </w:rPr>
        <w:t>le</w:t>
      </w:r>
      <w:r>
        <w:rPr>
          <w:rtl w:val="0"/>
          <w:lang w:val="fr-FR"/>
        </w:rPr>
        <w:t>,</w:t>
      </w:r>
      <w:r>
        <w:rPr>
          <w:rtl w:val="0"/>
          <w:lang w:val="fr-FR"/>
        </w:rPr>
        <w:t xml:space="preserve"> que je 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journe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guli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rement en France et peut donc faire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objet des mesures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vues par les titres V et VI du CESEDA.</w:t>
      </w:r>
    </w:p>
    <w:p>
      <w:pPr>
        <w:pStyle w:val="Citations"/>
        <w:numPr>
          <w:ilvl w:val="0"/>
          <w:numId w:val="6"/>
        </w:numPr>
        <w:bidi w:val="0"/>
        <w:spacing w:before="60" w:after="60"/>
        <w:ind w:right="567"/>
        <w:jc w:val="both"/>
        <w:rPr>
          <w:rtl w:val="0"/>
          <w:lang w:val="fr-FR"/>
        </w:rPr>
      </w:pPr>
      <w:r>
        <w:rPr>
          <w:rtl w:val="0"/>
          <w:lang w:val="fr-FR"/>
        </w:rPr>
        <w:t>Je suis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pourvu</w:t>
      </w:r>
      <w:r>
        <w:rPr>
          <w:rtl w:val="0"/>
          <w:lang w:val="fr-FR"/>
        </w:rPr>
        <w:t>·</w:t>
      </w:r>
      <w:r>
        <w:rPr>
          <w:rtl w:val="0"/>
          <w:lang w:val="fr-FR"/>
        </w:rPr>
        <w:t>e de toute ressource depuis mon arriv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en France et ne peux b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ficier des conditions mat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rielles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accueil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vues pour assurer la dignit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des demandeurs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asile (cf. JRCE, 17 septembre 2009, N</w:t>
      </w:r>
      <w:r>
        <w:rPr>
          <w:rtl w:val="0"/>
          <w:lang w:val="fr-FR"/>
        </w:rPr>
        <w:t>°</w:t>
      </w:r>
      <w:r>
        <w:rPr>
          <w:rtl w:val="0"/>
          <w:lang w:val="fr-FR"/>
        </w:rPr>
        <w:t xml:space="preserve">331950). </w:t>
      </w:r>
      <w:r>
        <w:br w:type="textWrapping"/>
      </w:r>
      <w:commentRangeStart w:id="3"/>
    </w:p>
    <w:p>
      <w:pPr>
        <w:pStyle w:val="Citations"/>
        <w:spacing w:after="57"/>
        <w:ind w:left="0" w:firstLine="0"/>
        <w:jc w:val="both"/>
      </w:pPr>
      <w:r>
        <w:rPr>
          <w:rtl w:val="0"/>
          <w:lang w:val="fr-FR"/>
        </w:rPr>
        <w:t xml:space="preserve">Je vis </w:t>
        <w:tab/>
        <w:tab/>
        <w:tab/>
      </w:r>
      <w:commentRangeEnd w:id="3"/>
      <w:r>
        <w:commentReference w:id="3"/>
      </w:r>
    </w:p>
    <w:p>
      <w:pPr>
        <w:pStyle w:val="Citations"/>
        <w:spacing w:after="57"/>
        <w:ind w:left="0" w:firstLine="0"/>
        <w:jc w:val="both"/>
      </w:pPr>
      <w:r>
        <w:rPr>
          <w:rtl w:val="0"/>
          <w:lang w:val="fr-FR"/>
        </w:rPr>
        <w:t>Je suis arriv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·</w:t>
      </w:r>
      <w:r>
        <w:rPr>
          <w:rtl w:val="0"/>
          <w:lang w:val="fr-FR"/>
        </w:rPr>
        <w:t xml:space="preserve">e  le </w:t>
      </w:r>
      <w:r>
        <w:tab/>
      </w:r>
      <w:r>
        <w:rPr>
          <w:rtl w:val="0"/>
          <w:lang w:val="fr-FR"/>
        </w:rPr>
        <w:t>en France et le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fet et 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OFII peuvent prononcer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mon encontre un constat sur le fondement du III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article L 723-2 du code obligeant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OFPRA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statuer sur ma demande selon la proc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dure acc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et pour le deuxi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me, un refus de conditions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accueil sur le fondement du 2</w:t>
      </w:r>
      <w:r>
        <w:rPr>
          <w:rtl w:val="0"/>
          <w:lang w:val="fr-FR"/>
        </w:rPr>
        <w:t xml:space="preserve">° </w:t>
      </w:r>
      <w:r>
        <w:rPr>
          <w:rtl w:val="0"/>
          <w:lang w:val="fr-FR"/>
        </w:rPr>
        <w:t>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article L. 744-8 du CESEDA si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enregistrement a lieu plus de 90 jours apr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cette arriv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e, ce qui conduira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un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nuement extr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me pendant de longs mois (cf. CEDH, 2 juillet 2020, N. H contre France et autres)</w:t>
      </w:r>
    </w:p>
    <w:p>
      <w:pPr>
        <w:pStyle w:val="Citations"/>
        <w:spacing w:after="57"/>
        <w:ind w:left="0" w:firstLine="0"/>
        <w:jc w:val="both"/>
      </w:pP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urgence au sens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article L. 521-3 du CJA est constitu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 </w:t>
      </w:r>
    </w:p>
    <w:p>
      <w:pPr>
        <w:pStyle w:val="Citations"/>
        <w:spacing w:after="57"/>
        <w:ind w:left="708" w:firstLine="0"/>
        <w:jc w:val="both"/>
        <w:rPr>
          <w:i w:val="1"/>
          <w:iCs w:val="1"/>
        </w:rPr>
      </w:pPr>
    </w:p>
    <w:p>
      <w:pPr>
        <w:pStyle w:val="Heading 2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>B) Sur l</w:t>
      </w:r>
      <w:r>
        <w:rPr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fr-FR"/>
        </w:rPr>
        <w:t>utilit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fr-FR"/>
        </w:rPr>
        <w:t>des mesures sollicit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es </w:t>
      </w:r>
    </w:p>
    <w:p>
      <w:pPr>
        <w:pStyle w:val="Corps A"/>
        <w:spacing w:after="57"/>
        <w:jc w:val="both"/>
      </w:pPr>
    </w:p>
    <w:p>
      <w:pPr>
        <w:pStyle w:val="Titre 3"/>
        <w:numPr>
          <w:ilvl w:val="2"/>
          <w:numId w:val="8"/>
        </w:numPr>
        <w:pBdr>
          <w:top w:val="nil"/>
          <w:left w:val="nil"/>
          <w:bottom w:val="nil"/>
          <w:right w:val="nil"/>
        </w:pBdr>
        <w:suppressAutoHyphens w:val="1"/>
        <w:bidi w:val="0"/>
        <w:spacing w:after="100" w:line="240" w:lineRule="auto"/>
        <w:ind w:right="0"/>
        <w:jc w:val="left"/>
        <w:rPr>
          <w:rFonts w:ascii="Garamond" w:hAnsi="Garamond"/>
          <w:b w:val="1"/>
          <w:bCs w:val="1"/>
          <w:sz w:val="24"/>
          <w:szCs w:val="24"/>
          <w:rtl w:val="0"/>
          <w:lang w:val="fr-FR"/>
        </w:rPr>
      </w:pPr>
      <w:r>
        <w:rPr>
          <w:rFonts w:ascii="Garamond" w:hAnsi="Garamond"/>
          <w:b w:val="1"/>
          <w:bCs w:val="1"/>
          <w:spacing w:val="0"/>
          <w:sz w:val="24"/>
          <w:szCs w:val="24"/>
          <w:rtl w:val="0"/>
          <w:lang w:val="fr-FR"/>
        </w:rPr>
        <w:t xml:space="preserve">En droit, </w:t>
      </w:r>
    </w:p>
    <w:p>
      <w:pPr>
        <w:pStyle w:val="Corps B A"/>
        <w:suppressAutoHyphens w:val="1"/>
      </w:pPr>
      <w:r>
        <w:rPr>
          <w:rtl w:val="0"/>
          <w:lang w:val="fr-FR"/>
        </w:rPr>
        <w:t>Les dispositions de l'article 6 de la directive 2013/32/UE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cisent les objectifs du droit europ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en en mati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enregistrement des demandes en distinguant celui-ci de la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sentation, qui peut 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tre faite aupr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autres autorit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s.</w:t>
      </w:r>
    </w:p>
    <w:p>
      <w:pPr>
        <w:pStyle w:val="Citations"/>
        <w:spacing w:after="57"/>
        <w:ind w:left="708" w:firstLine="0"/>
        <w:jc w:val="both"/>
      </w:pPr>
      <w:r>
        <w:rPr>
          <w:rtl w:val="0"/>
          <w:lang w:val="fr-FR"/>
        </w:rPr>
        <w:t>La Cour de justice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Union europ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enne a dit pour droit que :</w:t>
      </w:r>
    </w:p>
    <w:p>
      <w:pPr>
        <w:pStyle w:val="Citations"/>
        <w:spacing w:after="57"/>
        <w:ind w:left="708" w:firstLine="0"/>
        <w:jc w:val="both"/>
        <w:rPr>
          <w:i w:val="1"/>
          <w:iCs w:val="1"/>
        </w:rPr>
      </w:pPr>
      <w:r>
        <w:rPr>
          <w:rtl w:val="0"/>
          <w:lang w:val="fr-FR"/>
        </w:rPr>
        <w:t>« </w:t>
      </w:r>
      <w:r>
        <w:rPr>
          <w:i w:val="1"/>
          <w:iCs w:val="1"/>
          <w:rtl w:val="0"/>
          <w:lang w:val="fr-FR"/>
        </w:rPr>
        <w:t>2)L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article</w:t>
      </w:r>
      <w:r>
        <w:rPr>
          <w:i w:val="1"/>
          <w:iCs w:val="1"/>
          <w:rtl w:val="0"/>
          <w:lang w:val="fr-FR"/>
        </w:rPr>
        <w:t> </w:t>
      </w:r>
      <w:r>
        <w:rPr>
          <w:i w:val="1"/>
          <w:iCs w:val="1"/>
          <w:rtl w:val="0"/>
          <w:lang w:val="fr-FR"/>
        </w:rPr>
        <w:t>6, paragraphe</w:t>
      </w:r>
      <w:r>
        <w:rPr>
          <w:i w:val="1"/>
          <w:iCs w:val="1"/>
          <w:rtl w:val="0"/>
          <w:lang w:val="fr-FR"/>
        </w:rPr>
        <w:t> </w:t>
      </w:r>
      <w:r>
        <w:rPr>
          <w:i w:val="1"/>
          <w:iCs w:val="1"/>
          <w:rtl w:val="0"/>
          <w:lang w:val="fr-FR"/>
        </w:rPr>
        <w:t>1, deuxi</w:t>
      </w:r>
      <w:r>
        <w:rPr>
          <w:i w:val="1"/>
          <w:iCs w:val="1"/>
          <w:rtl w:val="0"/>
          <w:lang w:val="fr-FR"/>
        </w:rPr>
        <w:t>è</w:t>
      </w:r>
      <w:r>
        <w:rPr>
          <w:i w:val="1"/>
          <w:iCs w:val="1"/>
          <w:rtl w:val="0"/>
          <w:lang w:val="fr-FR"/>
        </w:rPr>
        <w:t>me et troisi</w:t>
      </w:r>
      <w:r>
        <w:rPr>
          <w:i w:val="1"/>
          <w:iCs w:val="1"/>
          <w:rtl w:val="0"/>
          <w:lang w:val="fr-FR"/>
        </w:rPr>
        <w:t>è</w:t>
      </w:r>
      <w:r>
        <w:rPr>
          <w:i w:val="1"/>
          <w:iCs w:val="1"/>
          <w:rtl w:val="0"/>
          <w:lang w:val="fr-FR"/>
        </w:rPr>
        <w:t>me alin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 xml:space="preserve">as, de la directive 2013/32 doit </w:t>
      </w:r>
      <w:r>
        <w:rPr>
          <w:i w:val="1"/>
          <w:iCs w:val="1"/>
          <w:rtl w:val="0"/>
          <w:lang w:val="fr-FR"/>
        </w:rPr>
        <w:t>ê</w:t>
      </w:r>
      <w:r>
        <w:rPr>
          <w:i w:val="1"/>
          <w:iCs w:val="1"/>
          <w:rtl w:val="0"/>
          <w:lang w:val="fr-FR"/>
        </w:rPr>
        <w:t>tre interpr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t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  <w:lang w:val="fr-FR"/>
        </w:rPr>
        <w:t>en ce sens qu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un juge d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instruction doit, en sa qualit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  <w:lang w:val="fr-FR"/>
        </w:rPr>
        <w:t>d</w:t>
      </w:r>
      <w:r>
        <w:rPr>
          <w:i w:val="1"/>
          <w:iCs w:val="1"/>
          <w:rtl w:val="0"/>
          <w:lang w:val="fr-FR"/>
        </w:rPr>
        <w:t>’« </w:t>
      </w:r>
      <w:r>
        <w:rPr>
          <w:i w:val="1"/>
          <w:iCs w:val="1"/>
          <w:rtl w:val="0"/>
          <w:lang w:val="fr-FR"/>
        </w:rPr>
        <w:t>autre autorit</w:t>
      </w:r>
      <w:r>
        <w:rPr>
          <w:i w:val="1"/>
          <w:iCs w:val="1"/>
          <w:rtl w:val="0"/>
          <w:lang w:val="fr-FR"/>
        </w:rPr>
        <w:t>é »</w:t>
      </w:r>
      <w:r>
        <w:rPr>
          <w:i w:val="1"/>
          <w:iCs w:val="1"/>
          <w:rtl w:val="0"/>
          <w:lang w:val="fr-FR"/>
        </w:rPr>
        <w:t>, au sens de cette disposition, d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une part, informer les ressortissants de pays tiers en situation irr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guli</w:t>
      </w:r>
      <w:r>
        <w:rPr>
          <w:i w:val="1"/>
          <w:iCs w:val="1"/>
          <w:rtl w:val="0"/>
          <w:lang w:val="fr-FR"/>
        </w:rPr>
        <w:t>è</w:t>
      </w:r>
      <w:r>
        <w:rPr>
          <w:i w:val="1"/>
          <w:iCs w:val="1"/>
          <w:rtl w:val="0"/>
          <w:lang w:val="fr-FR"/>
        </w:rPr>
        <w:t>re des modalit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s d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introduction d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une demande de protection internationale et, d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autre part, lorsqu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un ressortissant a manifest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  <w:lang w:val="fr-FR"/>
        </w:rPr>
        <w:t>sa volont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  <w:lang w:val="fr-FR"/>
        </w:rPr>
        <w:t>de pr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 xml:space="preserve">senter une telle demande, transmettre le dossier </w:t>
      </w:r>
      <w:r>
        <w:rPr>
          <w:i w:val="1"/>
          <w:iCs w:val="1"/>
          <w:rtl w:val="0"/>
          <w:lang w:val="fr-FR"/>
        </w:rPr>
        <w:t xml:space="preserve">à </w:t>
      </w:r>
      <w:r>
        <w:rPr>
          <w:i w:val="1"/>
          <w:iCs w:val="1"/>
          <w:rtl w:val="0"/>
          <w:lang w:val="fr-FR"/>
        </w:rPr>
        <w:t>l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autorit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  <w:lang w:val="fr-FR"/>
        </w:rPr>
        <w:t>comp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tente aux fins de l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enregistrement de ladite demande afin que ce ressortissant puisse b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n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ficier des conditions mat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rielles d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accueil et des soins de sant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  <w:lang w:val="fr-FR"/>
        </w:rPr>
        <w:t>pr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 xml:space="preserve">vus </w:t>
      </w:r>
      <w:r>
        <w:rPr>
          <w:i w:val="1"/>
          <w:iCs w:val="1"/>
          <w:rtl w:val="0"/>
          <w:lang w:val="fr-FR"/>
        </w:rPr>
        <w:t xml:space="preserve">à </w:t>
      </w:r>
      <w:r>
        <w:rPr>
          <w:i w:val="1"/>
          <w:iCs w:val="1"/>
          <w:rtl w:val="0"/>
          <w:lang w:val="fr-FR"/>
        </w:rPr>
        <w:t>l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article</w:t>
      </w:r>
      <w:r>
        <w:rPr>
          <w:i w:val="1"/>
          <w:iCs w:val="1"/>
          <w:rtl w:val="0"/>
          <w:lang w:val="fr-FR"/>
        </w:rPr>
        <w:t> </w:t>
      </w:r>
      <w:r>
        <w:rPr>
          <w:i w:val="1"/>
          <w:iCs w:val="1"/>
          <w:rtl w:val="0"/>
          <w:lang w:val="fr-FR"/>
        </w:rPr>
        <w:t>17 de la directive 2013/33/UE du Parlement europ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en et du Conseil, du 26</w:t>
      </w:r>
      <w:r>
        <w:rPr>
          <w:i w:val="1"/>
          <w:iCs w:val="1"/>
          <w:rtl w:val="0"/>
          <w:lang w:val="fr-FR"/>
        </w:rPr>
        <w:t> </w:t>
      </w:r>
      <w:r>
        <w:rPr>
          <w:i w:val="1"/>
          <w:iCs w:val="1"/>
          <w:rtl w:val="0"/>
          <w:lang w:val="fr-FR"/>
        </w:rPr>
        <w:t xml:space="preserve">juin 2013, 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tablissant des normes pour l</w:t>
      </w:r>
      <w:r>
        <w:rPr>
          <w:i w:val="1"/>
          <w:iCs w:val="1"/>
          <w:rtl w:val="0"/>
          <w:lang w:val="fr-FR"/>
        </w:rPr>
        <w:t>’</w:t>
      </w:r>
      <w:r>
        <w:rPr>
          <w:i w:val="1"/>
          <w:iCs w:val="1"/>
          <w:rtl w:val="0"/>
          <w:lang w:val="fr-FR"/>
        </w:rPr>
        <w:t>accueil des personnes demandant la protection internationale.</w:t>
      </w:r>
    </w:p>
    <w:p>
      <w:pPr>
        <w:pStyle w:val="Citations"/>
        <w:spacing w:after="57"/>
        <w:ind w:left="708" w:firstLine="0"/>
        <w:jc w:val="both"/>
        <w:rPr>
          <w:i w:val="1"/>
          <w:iCs w:val="1"/>
        </w:rPr>
      </w:pPr>
      <w:r>
        <w:rPr>
          <w:rtl w:val="0"/>
          <w:lang w:val="fr-FR"/>
        </w:rPr>
        <w:t>Cf. CJUE, 25 juin 2020, C-36-20 PPU</w:t>
      </w:r>
    </w:p>
    <w:p>
      <w:pPr>
        <w:pStyle w:val="Citations"/>
        <w:spacing w:after="57"/>
        <w:ind w:left="0" w:firstLine="0"/>
        <w:jc w:val="both"/>
      </w:pPr>
      <w:r>
        <w:rPr>
          <w:rtl w:val="0"/>
          <w:lang w:val="fr-FR"/>
        </w:rPr>
        <w:t>Il ressort des dispositions de la directive 2013/32/UE telles qu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elles ont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interpr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 par le juge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judiciel que lorsqu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une demande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asile est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aupr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une autre autorit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que celle charg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enregistrement, cette derni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 doit informer la personne de la proc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dure, de ses droits et obligations et transmettre cette demande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autorit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comp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tente pour qu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elle proc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de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enregistrement dans un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lai de trois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six jours ouvr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s,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tendu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dix en cas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 grand nombre de demandes simultan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es. </w:t>
      </w:r>
    </w:p>
    <w:p>
      <w:pPr>
        <w:pStyle w:val="Corps B A"/>
        <w:suppressAutoHyphens w:val="1"/>
      </w:pPr>
      <w:r>
        <w:rPr>
          <w:rtl w:val="0"/>
          <w:lang w:val="fr-FR"/>
        </w:rPr>
        <w:t xml:space="preserve">Les dispositions de la directive ont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transpos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article L. 741-1 du CESEDA. Le chapitre I du titre IV du livre VII de la partie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glementaire du CESEDA a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pris pour application. </w:t>
      </w:r>
    </w:p>
    <w:p>
      <w:pPr>
        <w:pStyle w:val="Corps B A"/>
        <w:suppressAutoHyphens w:val="1"/>
      </w:pPr>
      <w:r>
        <w:rPr>
          <w:rtl w:val="0"/>
          <w:lang w:val="de-DE"/>
        </w:rPr>
        <w:t>Le Conseil d</w:t>
      </w:r>
      <w:r>
        <w:rPr>
          <w:rtl w:val="0"/>
          <w:lang w:val="de-DE"/>
        </w:rPr>
        <w:t>’É</w:t>
      </w:r>
      <w:r>
        <w:rPr>
          <w:rtl w:val="0"/>
          <w:lang w:val="de-DE"/>
        </w:rPr>
        <w:t>tat a jug</w:t>
      </w:r>
      <w:r>
        <w:rPr>
          <w:rtl w:val="0"/>
          <w:lang w:val="de-DE"/>
        </w:rPr>
        <w:t xml:space="preserve">é </w:t>
      </w:r>
      <w:r>
        <w:rPr>
          <w:rtl w:val="0"/>
          <w:lang w:val="es-ES_tradnl"/>
        </w:rPr>
        <w:t>que</w:t>
      </w:r>
      <w:r>
        <w:rPr>
          <w:rtl w:val="0"/>
          <w:lang w:val="de-DE"/>
        </w:rPr>
        <w:t> </w:t>
      </w:r>
      <w:r>
        <w:rPr>
          <w:rtl w:val="0"/>
          <w:lang w:val="de-DE"/>
        </w:rPr>
        <w:t>:</w:t>
      </w:r>
      <w:r>
        <w:rPr>
          <w:rFonts w:ascii="Helvetica Neue" w:hAnsi="Helvetica Neue" w:hint="default"/>
          <w:rtl w:val="0"/>
          <w:lang w:val="fr-FR"/>
        </w:rPr>
        <w:t> »</w:t>
      </w:r>
      <w:r>
        <w:rPr>
          <w:i w:val="1"/>
          <w:iCs w:val="1"/>
          <w:rtl w:val="0"/>
          <w:lang w:val="fr-FR"/>
        </w:rPr>
        <w:t>e les dispositions pr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c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demment cit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es de l'article L. 741-1 du code de l'entr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e et du s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 xml:space="preserve">jour des 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 xml:space="preserve">trangers et du droit d'asile, issues de la loi du 29 juillet 2015 relative </w:t>
      </w:r>
      <w:r>
        <w:rPr>
          <w:i w:val="1"/>
          <w:iCs w:val="1"/>
          <w:rtl w:val="0"/>
        </w:rPr>
        <w:t xml:space="preserve">à </w:t>
      </w:r>
      <w:r>
        <w:rPr>
          <w:i w:val="1"/>
          <w:iCs w:val="1"/>
          <w:rtl w:val="0"/>
          <w:lang w:val="fr-FR"/>
        </w:rPr>
        <w:t>la 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forme du droit d'asile, transposant les objectifs de la directive 2013/32/UE du 26 juin 2013, font peser sur l'Etat une obligation de 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sultat s'agissant des d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 xml:space="preserve">lais dans lesquels les demandes d'asile doivent </w:t>
      </w:r>
      <w:r>
        <w:rPr>
          <w:i w:val="1"/>
          <w:iCs w:val="1"/>
          <w:rtl w:val="0"/>
        </w:rPr>
        <w:t>ê</w:t>
      </w:r>
      <w:r>
        <w:rPr>
          <w:i w:val="1"/>
          <w:iCs w:val="1"/>
          <w:rtl w:val="0"/>
          <w:lang w:val="fr-FR"/>
        </w:rPr>
        <w:t>tre enregistr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es ; qu'il incombe en cons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quence aux autorit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pt-PT"/>
        </w:rPr>
        <w:t>s comp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tentes de prendre les mesures n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cessaires au respect de ces d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lais ;</w:t>
      </w:r>
      <w:r>
        <w:rPr>
          <w:i w:val="1"/>
          <w:iCs w:val="1"/>
          <w:rtl w:val="0"/>
        </w:rPr>
        <w:t> »</w:t>
      </w:r>
      <w:r>
        <w:rPr>
          <w:i w:val="1"/>
          <w:iCs w:val="1"/>
          <w:rtl w:val="0"/>
          <w:lang w:val="fr-FR"/>
        </w:rPr>
        <w:t xml:space="preserve"> </w:t>
      </w:r>
      <w:r>
        <w:rPr>
          <w:rtl w:val="0"/>
          <w:lang w:val="fr-FR"/>
        </w:rPr>
        <w:t>(cf. CE, 31 juillet 2019, n</w:t>
      </w:r>
      <w:r>
        <w:rPr>
          <w:rtl w:val="0"/>
          <w:lang w:val="it-IT"/>
        </w:rPr>
        <w:t xml:space="preserve">° </w:t>
      </w:r>
      <w:r>
        <w:rPr>
          <w:rtl w:val="0"/>
        </w:rPr>
        <w:t>410347)</w:t>
      </w:r>
      <w:r>
        <w:rPr>
          <w:rtl w:val="0"/>
          <w:lang w:val="fr-FR"/>
        </w:rPr>
        <w:t>.</w:t>
      </w:r>
    </w:p>
    <w:p>
      <w:pPr>
        <w:pStyle w:val="Corps B A"/>
        <w:suppressAutoHyphens w:val="1"/>
        <w:rPr>
          <w:rFonts w:ascii="Helvetica Neue" w:cs="Helvetica Neue" w:hAnsi="Helvetica Neue" w:eastAsia="Helvetica Neue"/>
        </w:rPr>
      </w:pPr>
    </w:p>
    <w:p>
      <w:pPr>
        <w:pStyle w:val="Titre 3"/>
        <w:numPr>
          <w:ilvl w:val="2"/>
          <w:numId w:val="8"/>
        </w:numPr>
        <w:pBdr>
          <w:top w:val="nil"/>
          <w:left w:val="nil"/>
          <w:bottom w:val="nil"/>
          <w:right w:val="nil"/>
        </w:pBdr>
        <w:suppressAutoHyphens w:val="1"/>
        <w:bidi w:val="0"/>
        <w:spacing w:after="100" w:line="240" w:lineRule="auto"/>
        <w:ind w:right="0"/>
        <w:jc w:val="left"/>
        <w:rPr>
          <w:rFonts w:ascii="Garamond" w:hAnsi="Garamond"/>
          <w:b w:val="1"/>
          <w:bCs w:val="1"/>
          <w:sz w:val="24"/>
          <w:szCs w:val="24"/>
          <w:rtl w:val="0"/>
          <w:lang w:val="fr-FR"/>
        </w:rPr>
      </w:pPr>
      <w:r>
        <w:rPr>
          <w:rFonts w:ascii="Garamond" w:hAnsi="Garamond"/>
          <w:b w:val="1"/>
          <w:bCs w:val="1"/>
          <w:spacing w:val="0"/>
          <w:sz w:val="24"/>
          <w:szCs w:val="24"/>
          <w:rtl w:val="0"/>
          <w:lang w:val="fr-FR"/>
        </w:rPr>
        <w:t xml:space="preserve"> En l</w:t>
      </w:r>
      <w:r>
        <w:rPr>
          <w:rFonts w:ascii="Garamond" w:hAnsi="Garamond" w:hint="default"/>
          <w:b w:val="1"/>
          <w:bCs w:val="1"/>
          <w:spacing w:val="0"/>
          <w:sz w:val="24"/>
          <w:szCs w:val="24"/>
          <w:rtl w:val="0"/>
          <w:lang w:val="fr-FR"/>
        </w:rPr>
        <w:t>’</w:t>
      </w:r>
      <w:r>
        <w:rPr>
          <w:rFonts w:ascii="Garamond" w:hAnsi="Garamond"/>
          <w:b w:val="1"/>
          <w:bCs w:val="1"/>
          <w:spacing w:val="0"/>
          <w:sz w:val="24"/>
          <w:szCs w:val="24"/>
          <w:rtl w:val="0"/>
          <w:lang w:val="fr-FR"/>
        </w:rPr>
        <w:t>esp</w:t>
      </w:r>
      <w:r>
        <w:rPr>
          <w:rFonts w:ascii="Garamond" w:hAnsi="Garamond" w:hint="default"/>
          <w:b w:val="1"/>
          <w:bCs w:val="1"/>
          <w:spacing w:val="0"/>
          <w:sz w:val="24"/>
          <w:szCs w:val="24"/>
          <w:rtl w:val="0"/>
          <w:lang w:val="fr-FR"/>
        </w:rPr>
        <w:t>è</w:t>
      </w:r>
      <w:r>
        <w:rPr>
          <w:rFonts w:ascii="Garamond" w:hAnsi="Garamond"/>
          <w:b w:val="1"/>
          <w:bCs w:val="1"/>
          <w:spacing w:val="0"/>
          <w:sz w:val="24"/>
          <w:szCs w:val="24"/>
          <w:rtl w:val="0"/>
          <w:lang w:val="fr-FR"/>
        </w:rPr>
        <w:t>ce.</w:t>
      </w:r>
    </w:p>
    <w:p>
      <w:pPr>
        <w:pStyle w:val="Corps B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suppressAutoHyphens w:val="1"/>
        <w:spacing w:after="100"/>
        <w:jc w:val="both"/>
      </w:pPr>
      <w:r>
        <w:rPr>
          <w:rtl w:val="0"/>
          <w:lang w:val="fr-FR"/>
        </w:rPr>
        <w:t>Il ressort des dispositions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article R.741-2 du CESEDA, lues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la lumi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interpr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tation de la CJUE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e, que lorsque la demande est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 </w:t>
      </w:r>
      <w:r>
        <w:rPr>
          <w:rtl w:val="0"/>
          <w:lang w:val="fr-FR"/>
        </w:rPr>
        <w:t>aupr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une autorit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autre que celle comp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tente pour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enregistrement </w:t>
      </w:r>
      <w:r>
        <w:rPr>
          <w:rtl w:val="0"/>
          <w:lang w:val="fr-FR"/>
        </w:rPr>
        <w:t xml:space="preserve"> ,ce</w:t>
      </w:r>
      <w:r>
        <w:rPr>
          <w:rtl w:val="0"/>
          <w:lang w:val="fr-FR"/>
        </w:rPr>
        <w:t xml:space="preserve">lle </w:t>
      </w:r>
      <w:r>
        <w:rPr>
          <w:rtl w:val="0"/>
          <w:lang w:val="fr-FR"/>
        </w:rPr>
        <w:t>ci doit orienter les personnes vers les autorit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comp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tentes dans un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lai de six jours ouvrables</w:t>
      </w:r>
    </w:p>
    <w:p>
      <w:pPr>
        <w:pStyle w:val="Corps B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suppressAutoHyphens w:val="1"/>
        <w:spacing w:after="100"/>
        <w:jc w:val="both"/>
      </w:pPr>
      <w:r>
        <w:rPr>
          <w:rtl w:val="0"/>
          <w:lang w:val="fr-FR"/>
        </w:rPr>
        <w:t xml:space="preserve">A supposer, par extraordinaire, </w:t>
      </w:r>
      <w:r>
        <w:rPr>
          <w:color w:val="bd6427"/>
          <w:rtl w:val="0"/>
          <w:lang w:val="fr-FR"/>
        </w:rPr>
        <w:t>que</w:t>
      </w:r>
      <w:r>
        <w:rPr>
          <w:color w:val="bd6427"/>
          <w:rtl w:val="0"/>
          <w:lang w:val="fr-FR"/>
        </w:rPr>
        <w:t xml:space="preserve"> ma demande aupr</w:t>
      </w:r>
      <w:r>
        <w:rPr>
          <w:color w:val="bd6427"/>
          <w:rtl w:val="0"/>
          <w:lang w:val="fr-FR"/>
        </w:rPr>
        <w:t>è</w:t>
      </w:r>
      <w:r>
        <w:rPr>
          <w:color w:val="bd6427"/>
          <w:rtl w:val="0"/>
          <w:lang w:val="fr-FR"/>
        </w:rPr>
        <w:t>s du/ de la mair</w:t>
      </w:r>
      <w:r>
        <w:rPr>
          <w:rtl w:val="0"/>
          <w:lang w:val="fr-FR"/>
        </w:rPr>
        <w:t>e /</w:t>
      </w:r>
      <w:r>
        <w:rPr>
          <w:rtl w:val="0"/>
          <w:lang w:val="fr-FR"/>
        </w:rPr>
        <w:t>le courriel</w:t>
      </w:r>
      <w:r>
        <w:rPr>
          <w:rtl w:val="0"/>
          <w:lang w:val="fr-FR"/>
        </w:rPr>
        <w:t xml:space="preserve"> aupr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s de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la structure de premier accueil </w:t>
      </w:r>
      <w:r>
        <w:rPr>
          <w:rtl w:val="0"/>
          <w:lang w:val="fr-FR"/>
        </w:rPr>
        <w:t xml:space="preserve"> et du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fet </w:t>
      </w:r>
      <w:r>
        <w:rPr>
          <w:rtl w:val="0"/>
          <w:lang w:val="fr-FR"/>
        </w:rPr>
        <w:t>ne suffi</w:t>
      </w:r>
      <w:r>
        <w:rPr>
          <w:rtl w:val="0"/>
          <w:lang w:val="fr-FR"/>
        </w:rPr>
        <w:t xml:space="preserve">t </w:t>
      </w:r>
      <w:r>
        <w:rPr>
          <w:rtl w:val="0"/>
          <w:lang w:val="fr-FR"/>
        </w:rPr>
        <w:t xml:space="preserve"> pas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caract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riser une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sentation de demande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asile, la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sente requ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te formul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aupr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du tribunal administratif, qui indique clairement mon souhait de demander asile, en constitue une qui est faite aupr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une autre autorit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au sens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article 6</w:t>
      </w:r>
      <w:r>
        <w:rPr>
          <w:rtl w:val="0"/>
          <w:lang w:val="fr-FR"/>
        </w:rPr>
        <w:t xml:space="preserve">§ </w:t>
      </w:r>
      <w:r>
        <w:rPr>
          <w:rtl w:val="0"/>
          <w:lang w:val="fr-FR"/>
        </w:rPr>
        <w:t>1 de la directive. Le juge des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du tribunal administratif, comme le juge espagnol de la libert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et de la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tention, dans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arr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t CJUE du 25 juin 2020, est alors tenu de transmettre cette demande au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fet pour qu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il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enregistre dans le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lai maximal de six jours ouvr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s.</w:t>
      </w:r>
    </w:p>
    <w:p>
      <w:pPr>
        <w:pStyle w:val="Corps B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suppressAutoHyphens w:val="1"/>
        <w:spacing w:after="100"/>
        <w:jc w:val="both"/>
      </w:pPr>
      <w:r>
        <w:rPr>
          <w:rtl w:val="0"/>
          <w:lang w:val="fr-FR"/>
        </w:rPr>
        <w:t>Le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fet ne peut alors invoquer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impossibilit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temporaire de le faire, en raison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 grand nombre de demandes simultan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es, ou autre cas de force majeure (cf. CE, 7 novembre 2016, n</w:t>
      </w:r>
      <w:r>
        <w:rPr>
          <w:rtl w:val="0"/>
          <w:lang w:val="fr-FR"/>
        </w:rPr>
        <w:t>°</w:t>
      </w:r>
      <w:r>
        <w:rPr>
          <w:rtl w:val="0"/>
          <w:lang w:val="fr-FR"/>
        </w:rPr>
        <w:t>40484).et se contenter, de consid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rer qu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elle n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 pas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effectu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selon des r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gles qui ne sont pas applicables, ni opposables,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faut de publication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guli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re,  et alors que la directive n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exige aucun formalisme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cette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sentation. </w:t>
      </w:r>
    </w:p>
    <w:p>
      <w:pPr>
        <w:pStyle w:val="Corps B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suppressAutoHyphens w:val="1"/>
        <w:spacing w:after="100"/>
        <w:jc w:val="both"/>
      </w:pPr>
      <w:r>
        <w:rPr>
          <w:rtl w:val="0"/>
          <w:lang w:val="fr-FR"/>
        </w:rPr>
        <w:t>En consid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rant qu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il peut s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abstenir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enregistrer, dans le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lai 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gal, une demande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asile qui est formul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e, en dernier lieu par la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sente requ</w:t>
      </w:r>
      <w:r>
        <w:rPr>
          <w:rtl w:val="0"/>
          <w:lang w:val="fr-FR"/>
        </w:rPr>
        <w:t>ê</w:t>
      </w:r>
      <w:r>
        <w:rPr>
          <w:rtl w:val="0"/>
          <w:lang w:val="fr-FR"/>
        </w:rPr>
        <w:t>te, pour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unique motif qu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elle n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aurait pas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>é « </w:t>
      </w:r>
      <w:r>
        <w:rPr>
          <w:rtl w:val="0"/>
          <w:lang w:val="fr-FR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guli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rement</w:t>
      </w:r>
      <w:r>
        <w:rPr>
          <w:rtl w:val="0"/>
          <w:lang w:val="fr-FR"/>
        </w:rPr>
        <w:t> »</w:t>
      </w:r>
      <w:r>
        <w:rPr>
          <w:rtl w:val="0"/>
          <w:lang w:val="fr-FR"/>
        </w:rPr>
        <w:t>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par le biais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 rendez vous donn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par la plateforme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OFII dans une structure de premier accueil, le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fe</w:t>
      </w:r>
      <w:r>
        <w:rPr>
          <w:rtl w:val="0"/>
          <w:lang w:val="fr-FR"/>
        </w:rPr>
        <w:t xml:space="preserve">t ferait </w:t>
      </w:r>
      <w:r>
        <w:rPr>
          <w:rtl w:val="0"/>
          <w:lang w:val="fr-FR"/>
        </w:rPr>
        <w:t>une application erron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des dispositions du droit europ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en, tel qu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il a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interpr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par la Cour de Luxembourg, qui demande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ce que soit garanti </w:t>
      </w:r>
      <w:r>
        <w:rPr>
          <w:rtl w:val="0"/>
          <w:lang w:val="fr-FR"/>
        </w:rPr>
        <w:t>« </w:t>
      </w:r>
      <w:r>
        <w:rPr>
          <w:rtl w:val="0"/>
          <w:lang w:val="fr-FR"/>
        </w:rPr>
        <w:t>un acc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 xml:space="preserve">s </w:t>
      </w:r>
      <w:r>
        <w:rPr>
          <w:u w:val="single"/>
          <w:rtl w:val="0"/>
          <w:lang w:val="fr-FR"/>
        </w:rPr>
        <w:t>effectif, ais</w:t>
      </w:r>
      <w:r>
        <w:rPr>
          <w:u w:val="single"/>
          <w:rtl w:val="0"/>
          <w:lang w:val="fr-FR"/>
        </w:rPr>
        <w:t xml:space="preserve">é </w:t>
      </w:r>
      <w:r>
        <w:rPr>
          <w:u w:val="single"/>
          <w:rtl w:val="0"/>
          <w:lang w:val="fr-FR"/>
        </w:rPr>
        <w:t xml:space="preserve">et rapide </w:t>
      </w:r>
      <w:r>
        <w:rPr>
          <w:u w:val="single"/>
          <w:rtl w:val="0"/>
          <w:lang w:val="fr-FR"/>
        </w:rPr>
        <w:t xml:space="preserve">à </w:t>
      </w:r>
      <w:r>
        <w:rPr>
          <w:u w:val="single"/>
          <w:rtl w:val="0"/>
          <w:lang w:val="fr-FR"/>
        </w:rPr>
        <w:t>la proc</w:t>
      </w:r>
      <w:r>
        <w:rPr>
          <w:u w:val="single"/>
          <w:rtl w:val="0"/>
          <w:lang w:val="fr-FR"/>
        </w:rPr>
        <w:t>é</w:t>
      </w:r>
      <w:r>
        <w:rPr>
          <w:u w:val="single"/>
          <w:rtl w:val="0"/>
          <w:lang w:val="fr-FR"/>
        </w:rPr>
        <w:t>dure de protection internationale</w:t>
      </w:r>
      <w:r>
        <w:rPr>
          <w:rtl w:val="0"/>
          <w:lang w:val="fr-FR"/>
        </w:rPr>
        <w:t>,</w:t>
      </w:r>
      <w:r>
        <w:rPr>
          <w:rtl w:val="0"/>
          <w:lang w:val="fr-FR"/>
        </w:rPr>
        <w:t xml:space="preserve"> » </w:t>
      </w:r>
      <w:r>
        <w:rPr>
          <w:rtl w:val="0"/>
          <w:lang w:val="fr-FR"/>
        </w:rPr>
        <w:t xml:space="preserve">(cf. CJUE, 25 juin 2020, C-36/20 PPU, </w:t>
      </w:r>
      <w:r>
        <w:rPr>
          <w:rtl w:val="0"/>
          <w:lang w:val="fr-FR"/>
        </w:rPr>
        <w:t>§</w:t>
      </w:r>
      <w:r>
        <w:rPr>
          <w:rtl w:val="0"/>
          <w:lang w:val="fr-FR"/>
        </w:rPr>
        <w:t>82). Les mesures sollicit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es qui ne font obstacle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aucune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cision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guli</w:t>
      </w:r>
      <w:r>
        <w:rPr>
          <w:rtl w:val="0"/>
          <w:lang w:val="fr-FR"/>
        </w:rPr>
        <w:t>è</w:t>
      </w:r>
      <w:r>
        <w:rPr>
          <w:rtl w:val="0"/>
          <w:lang w:val="fr-FR"/>
        </w:rPr>
        <w:t>rement publi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ou pris, sont donc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une utilit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certaine.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s B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</w:tabs>
        <w:suppressAutoHyphens w:val="1"/>
        <w:spacing w:after="100"/>
        <w:jc w:val="both"/>
      </w:pPr>
    </w:p>
    <w:p>
      <w:pPr>
        <w:pStyle w:val="Heading 1"/>
        <w:rPr>
          <w:sz w:val="24"/>
          <w:szCs w:val="24"/>
          <w:u w:val="single"/>
        </w:rPr>
      </w:pPr>
      <w:r>
        <w:rPr>
          <w:sz w:val="24"/>
          <w:szCs w:val="24"/>
          <w:rtl w:val="0"/>
          <w:lang w:val="fr-FR"/>
        </w:rPr>
        <w:t>CONCLUSIONS</w:t>
      </w:r>
    </w:p>
    <w:p>
      <w:pPr>
        <w:pStyle w:val="Corps A"/>
        <w:spacing w:after="57" w:line="200" w:lineRule="atLeast"/>
        <w:jc w:val="both"/>
      </w:pPr>
      <w:r>
        <w:rPr>
          <w:rtl w:val="0"/>
          <w:lang w:val="fr-FR"/>
        </w:rPr>
        <w:t>Il est demand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au juge des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 du tribunal administratif </w:t>
      </w:r>
      <w:r>
        <w:rPr>
          <w:rtl w:val="0"/>
          <w:lang w:val="fr-FR"/>
        </w:rPr>
        <w:t xml:space="preserve">de Paris </w:t>
      </w:r>
    </w:p>
    <w:p>
      <w:pPr>
        <w:pStyle w:val="Corps A"/>
        <w:numPr>
          <w:ilvl w:val="0"/>
          <w:numId w:val="9"/>
        </w:numPr>
        <w:bidi w:val="0"/>
        <w:spacing w:after="57" w:line="200" w:lineRule="atLeast"/>
        <w:ind w:right="0"/>
        <w:jc w:val="both"/>
        <w:rPr>
          <w:rtl w:val="0"/>
          <w:lang w:val="fr-FR"/>
        </w:rPr>
      </w:pPr>
      <w:r>
        <w:rPr>
          <w:rtl w:val="0"/>
          <w:lang w:val="fr-FR"/>
        </w:rPr>
        <w:t>De</w:t>
      </w:r>
      <w:r>
        <w:rPr>
          <w:rtl w:val="0"/>
          <w:lang w:val="fr-FR"/>
        </w:rPr>
        <w:t xml:space="preserve"> transmettre sans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lai ma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sentation de demande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asile au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fet  de, en application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article 6</w:t>
      </w:r>
      <w:r>
        <w:rPr>
          <w:rtl w:val="0"/>
          <w:lang w:val="fr-FR"/>
        </w:rPr>
        <w:t>§</w:t>
      </w:r>
      <w:r>
        <w:rPr>
          <w:rtl w:val="0"/>
          <w:lang w:val="fr-FR"/>
        </w:rPr>
        <w:t>1 de la directive 2013/32/UE tel qu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interpr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par la Cour de justice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Union europ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enne;</w:t>
      </w:r>
    </w:p>
    <w:p>
      <w:pPr>
        <w:pStyle w:val="Corps A"/>
        <w:numPr>
          <w:ilvl w:val="3"/>
          <w:numId w:val="11"/>
        </w:numPr>
        <w:bidi w:val="0"/>
        <w:spacing w:after="57" w:line="200" w:lineRule="atLeast"/>
        <w:ind w:right="0"/>
        <w:jc w:val="both"/>
        <w:rPr>
          <w:rtl w:val="0"/>
          <w:lang w:val="fr-FR"/>
        </w:rPr>
      </w:pPr>
      <w:r>
        <w:rPr>
          <w:rtl w:val="0"/>
          <w:lang w:val="fr-FR"/>
        </w:rPr>
        <w:t>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enjoindre au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fet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enregistrer ma demande d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asile et de me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livrer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attestation 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vue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>article L. 741-2 du CESEDA dans le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lai de six jours ouvr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s,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>compter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ordonnance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venir; </w:t>
      </w:r>
    </w:p>
    <w:p>
      <w:pPr>
        <w:pStyle w:val="Corps A"/>
        <w:numPr>
          <w:ilvl w:val="2"/>
          <w:numId w:val="12"/>
        </w:numPr>
        <w:bidi w:val="0"/>
        <w:spacing w:after="57" w:line="200" w:lineRule="atLeast"/>
        <w:ind w:right="0"/>
        <w:jc w:val="both"/>
        <w:rPr>
          <w:rtl w:val="0"/>
          <w:lang w:val="fr-FR"/>
        </w:rPr>
      </w:pPr>
      <w:r>
        <w:rPr>
          <w:rtl w:val="0"/>
          <w:lang w:val="fr-FR"/>
        </w:rPr>
        <w:t>d</w:t>
      </w:r>
      <w:r>
        <w:rPr>
          <w:rtl w:val="0"/>
          <w:lang w:val="fr-FR"/>
        </w:rPr>
        <w:t>e condamner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Etat </w:t>
      </w:r>
      <w:r>
        <w:rPr>
          <w:rtl w:val="0"/>
          <w:lang w:val="fr-FR"/>
        </w:rPr>
        <w:t xml:space="preserve">à </w:t>
      </w:r>
      <w:r>
        <w:rPr>
          <w:rtl w:val="0"/>
          <w:lang w:val="fr-FR"/>
        </w:rPr>
        <w:t xml:space="preserve">verser la somme de 1 000 </w:t>
      </w:r>
      <w:r>
        <w:rPr>
          <w:rtl w:val="0"/>
          <w:lang w:val="fr-FR"/>
        </w:rPr>
        <w:t xml:space="preserve">€ </w:t>
      </w:r>
      <w:r>
        <w:rPr>
          <w:rtl w:val="0"/>
          <w:lang w:val="fr-FR"/>
        </w:rPr>
        <w:t>au titre de l</w:t>
      </w:r>
      <w:r>
        <w:rPr>
          <w:rtl w:val="0"/>
          <w:lang w:val="fr-FR"/>
        </w:rPr>
        <w:t>’</w:t>
      </w:r>
      <w:r>
        <w:rPr>
          <w:rtl w:val="0"/>
          <w:lang w:val="fr-FR"/>
        </w:rPr>
        <w:t xml:space="preserve">article L.761-1 du code de justice administrative. </w:t>
      </w:r>
    </w:p>
    <w:sectPr>
      <w:headerReference w:type="default" r:id="rId4"/>
      <w:footerReference w:type="default" r:id="rId5"/>
      <w:pgSz w:w="11900" w:h="16840" w:orient="portrait"/>
      <w:pgMar w:top="1474" w:right="1418" w:bottom="1475" w:left="1418" w:header="720" w:footer="1418"/>
      <w:bidi w:val="0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 xmlns:w14="http://schemas.microsoft.com/office/word/2010/wordml">
  <w:comment w:id="0" w:author="gerard sadik" w:date="2021-02-05T08:47:28Z">
    <w:p w14:paraId="1111FFFF">
      <w:pPr>
        <w:pStyle w:val="Par défaut"/>
      </w:pPr>
    </w:p>
    <w:p w14:paraId="11120000">
      <w:pPr>
        <w:pStyle w:val="Par défaut"/>
      </w:pPr>
      <w:r>
        <w:rPr>
          <w:rFonts w:cs="Arial Unicode MS" w:eastAsia="Arial Unicode MS"/>
          <w:rtl w:val="0"/>
        </w:rPr>
        <w:t xml:space="preserve">Il 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</w:rPr>
        <w:t>s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</w:rPr>
        <w:t>agit d</w:t>
      </w:r>
      <w:r>
        <w:rPr>
          <w:rFonts w:cs="Arial Unicode MS" w:eastAsia="Arial Unicode MS" w:hint="default"/>
          <w:rtl w:val="0"/>
        </w:rPr>
        <w:t>’</w:t>
      </w:r>
      <w:r>
        <w:rPr>
          <w:rFonts w:cs="Arial Unicode MS" w:eastAsia="Arial Unicode MS"/>
          <w:rtl w:val="0"/>
        </w:rPr>
        <w:t>une adresse parisienne qui correspond au boulevard p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riph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 xml:space="preserve">rique </w:t>
      </w:r>
    </w:p>
  </w:comment>
  <w:comment w:id="1" w:author="gerard sadik" w:date="2021-02-05T08:30:35Z">
    <w:p w14:paraId="11120001">
      <w:pPr>
        <w:pStyle w:val="Par défaut"/>
      </w:pPr>
    </w:p>
    <w:p w14:paraId="11120002">
      <w:pPr>
        <w:pStyle w:val="Par défaut"/>
      </w:pPr>
      <w:r>
        <w:rPr>
          <w:rFonts w:cs="Arial Unicode MS" w:eastAsia="Arial Unicode MS"/>
          <w:rtl w:val="0"/>
        </w:rPr>
        <w:t>Si demande aupr</w:t>
      </w:r>
      <w:r>
        <w:rPr>
          <w:rFonts w:cs="Arial Unicode MS" w:eastAsia="Arial Unicode MS" w:hint="default"/>
          <w:rtl w:val="0"/>
        </w:rPr>
        <w:t>è</w:t>
      </w:r>
      <w:r>
        <w:rPr>
          <w:rFonts w:cs="Arial Unicode MS" w:eastAsia="Arial Unicode MS"/>
          <w:rtl w:val="0"/>
        </w:rPr>
        <w:t xml:space="preserve">s de la mairie </w:t>
      </w:r>
    </w:p>
  </w:comment>
  <w:comment w:id="2" w:author="gerard sadik" w:date="2021-02-05T08:31:01Z">
    <w:p w14:paraId="11120003">
      <w:pPr>
        <w:pStyle w:val="Par défaut"/>
      </w:pPr>
    </w:p>
    <w:p w14:paraId="11120004">
      <w:pPr>
        <w:pStyle w:val="Par défaut"/>
      </w:pPr>
      <w:r>
        <w:rPr>
          <w:rFonts w:cs="Arial Unicode MS" w:eastAsia="Arial Unicode MS"/>
          <w:rtl w:val="0"/>
        </w:rPr>
        <w:t xml:space="preserve">Si demande </w:t>
      </w:r>
      <w:r>
        <w:rPr>
          <w:rFonts w:cs="Arial Unicode MS" w:eastAsia="Arial Unicode MS" w:hint="default"/>
          <w:rtl w:val="0"/>
        </w:rPr>
        <w:t xml:space="preserve">à </w:t>
      </w:r>
      <w:r>
        <w:rPr>
          <w:rFonts w:cs="Arial Unicode MS" w:eastAsia="Arial Unicode MS"/>
          <w:rtl w:val="0"/>
        </w:rPr>
        <w:t xml:space="preserve">la mairie </w:t>
      </w:r>
    </w:p>
  </w:comment>
  <w:comment w:id="3" w:author="gerard sadik" w:date="2020-12-19T17:16:54Z">
    <w:p w14:paraId="11120005">
      <w:pPr>
        <w:pStyle w:val="Par défaut"/>
      </w:pPr>
    </w:p>
    <w:p w14:paraId="11120006">
      <w:pPr>
        <w:pStyle w:val="Par défaut"/>
      </w:pPr>
      <w:r>
        <w:rPr>
          <w:rFonts w:cs="Arial Unicode MS" w:eastAsia="Arial Unicode MS"/>
          <w:rtl w:val="0"/>
        </w:rPr>
        <w:t>Faire un r</w:t>
      </w:r>
      <w:r>
        <w:rPr>
          <w:rFonts w:cs="Arial Unicode MS" w:eastAsia="Arial Unicode MS" w:hint="default"/>
          <w:rtl w:val="0"/>
        </w:rPr>
        <w:t>é</w:t>
      </w:r>
      <w:r>
        <w:rPr>
          <w:rFonts w:cs="Arial Unicode MS" w:eastAsia="Arial Unicode MS"/>
          <w:rtl w:val="0"/>
        </w:rPr>
        <w:t>sum</w:t>
      </w:r>
      <w:r>
        <w:rPr>
          <w:rFonts w:cs="Arial Unicode MS" w:eastAsia="Arial Unicode MS" w:hint="default"/>
          <w:rtl w:val="0"/>
        </w:rPr>
        <w:t xml:space="preserve">é </w:t>
      </w:r>
      <w:r>
        <w:rPr>
          <w:rFonts w:cs="Arial Unicode MS" w:eastAsia="Arial Unicode MS"/>
          <w:rtl w:val="0"/>
        </w:rPr>
        <w:t>de la situation sociale</w:t>
      </w: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aramon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4"/>
        <w:tab w:val="clear" w:pos="9072"/>
      </w:tabs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4</w:t>
    </w:r>
    <w:r>
      <w:rPr/>
      <w:fldChar w:fldCharType="end" w:fldLock="0"/>
    </w:r>
    <w:r>
      <w:rPr>
        <w:rtl w:val="0"/>
        <w:lang w:val="fr-FR"/>
      </w:rPr>
      <w:t xml:space="preserve"> /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4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2 importé"/>
  </w:abstractNum>
  <w:abstractNum w:abstractNumId="1">
    <w:multiLevelType w:val="hybridMultilevel"/>
    <w:styleLink w:val="Style 2 importé"/>
    <w:lvl w:ilvl="0">
      <w:start w:val="1"/>
      <w:numFmt w:val="upperRoman"/>
      <w:suff w:val="tab"/>
      <w:lvlText w:val="%1."/>
      <w:lvlJc w:val="left"/>
      <w:pPr>
        <w:ind w:left="920" w:hanging="6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yle 7 importé"/>
  </w:abstractNum>
  <w:abstractNum w:abstractNumId="3">
    <w:multiLevelType w:val="hybridMultilevel"/>
    <w:styleLink w:val="Style 7 importé"/>
    <w:lvl w:ilvl="0">
      <w:start w:val="1"/>
      <w:numFmt w:val="upperLetter"/>
      <w:suff w:val="nothing"/>
      <w:lvlText w:val="%1)"/>
      <w:lvlJc w:val="left"/>
      <w:pPr>
        <w:ind w:left="140" w:hanging="14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nothing"/>
      <w:lvlText w:val="%2)"/>
      <w:lvlJc w:val="left"/>
      <w:pPr>
        <w:ind w:left="149" w:hanging="1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nothing"/>
      <w:lvlText w:val="%3)"/>
      <w:lvlJc w:val="left"/>
      <w:pPr>
        <w:ind w:left="149" w:hanging="1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nothing"/>
      <w:lvlText w:val="%4)"/>
      <w:lvlJc w:val="left"/>
      <w:pPr>
        <w:ind w:left="149" w:hanging="1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nothing"/>
      <w:lvlText w:val="%5)"/>
      <w:lvlJc w:val="left"/>
      <w:pPr>
        <w:ind w:left="149" w:hanging="1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nothing"/>
      <w:lvlText w:val="%6)"/>
      <w:lvlJc w:val="left"/>
      <w:pPr>
        <w:ind w:left="149" w:hanging="1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nothing"/>
      <w:lvlText w:val="%7)"/>
      <w:lvlJc w:val="left"/>
      <w:pPr>
        <w:ind w:left="149" w:hanging="1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nothing"/>
      <w:lvlText w:val="%8)"/>
      <w:lvlJc w:val="left"/>
      <w:pPr>
        <w:ind w:left="149" w:hanging="1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nothing"/>
      <w:lvlText w:val="%9)"/>
      <w:lvlJc w:val="left"/>
      <w:pPr>
        <w:ind w:left="149" w:hanging="14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Puces"/>
  </w:abstractNum>
  <w:abstractNum w:abstractNumId="5">
    <w:multiLevelType w:val="hybridMultilevel"/>
    <w:styleLink w:val="Puces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9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9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9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9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9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9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9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90" w:hanging="19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yle 1 importé"/>
  </w:abstractNum>
  <w:abstractNum w:abstractNumId="7">
    <w:multiLevelType w:val="hybridMultilevel"/>
    <w:styleLink w:val="Style 1 importé"/>
    <w:lvl w:ilvl="0">
      <w:start w:val="1"/>
      <w:numFmt w:val="decimal"/>
      <w:suff w:val="nothing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  <w:tab w:val="clear" w:pos="794"/>
        </w:tabs>
        <w:ind w:left="737" w:hanging="73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  <w:tab w:val="clear" w:pos="794"/>
        </w:tabs>
        <w:ind w:left="737" w:hanging="73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  <w:tab w:val="clear" w:pos="794"/>
        </w:tabs>
        <w:ind w:left="72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3.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  <w:tab w:val="clear" w:pos="794"/>
        </w:tabs>
        <w:ind w:left="729" w:hanging="72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3.%4.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  <w:tab w:val="clear" w:pos="794"/>
        </w:tabs>
        <w:ind w:left="729" w:hanging="72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3.%4.%5.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  <w:tab w:val="clear" w:pos="794"/>
        </w:tabs>
        <w:ind w:left="729" w:hanging="72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3.%4.%5.%6.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  <w:tab w:val="clear" w:pos="794"/>
        </w:tabs>
        <w:ind w:left="729" w:hanging="72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3.%4.%5.%6.%7.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  <w:tab w:val="clear" w:pos="794"/>
        </w:tabs>
        <w:ind w:left="729" w:hanging="72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3.%4.%5.%6.%7.%8.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564"/>
          <w:tab w:val="clear" w:pos="794"/>
        </w:tabs>
        <w:ind w:left="729" w:hanging="72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yle 9 importé"/>
  </w:abstractNum>
  <w:abstractNum w:abstractNumId="9">
    <w:multiLevelType w:val="hybridMultilevel"/>
    <w:styleLink w:val="Style 9 importé"/>
    <w:lvl w:ilvl="0">
      <w:start w:val="1"/>
      <w:numFmt w:val="bullet"/>
      <w:suff w:val="tab"/>
      <w:lvlText w:val="·"/>
      <w:lvlJc w:val="left"/>
      <w:pPr>
        <w:ind w:left="303" w:hanging="30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843" w:hanging="30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383" w:hanging="30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75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21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75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2952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3384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381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4"/>
    <w:lvlOverride w:ilvl="0">
      <w:lvl w:ilvl="0">
        <w:start w:val="1"/>
        <w:numFmt w:val="bullet"/>
        <w:suff w:val="tab"/>
        <w:lvlText w:val="•"/>
        <w:lvlJc w:val="left"/>
        <w:pPr>
          <w:ind w:left="740" w:hanging="17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356" w:hanging="19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956" w:hanging="19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56" w:hanging="19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156" w:hanging="19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756" w:hanging="19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356" w:hanging="19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4956" w:hanging="19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5556" w:hanging="19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9"/>
  </w:num>
  <w:num w:numId="11">
    <w:abstractNumId w:val="8"/>
  </w:num>
  <w:num w:numId="12">
    <w:abstractNumId w:val="8"/>
    <w:lvlOverride w:ilvl="0">
      <w:lvl w:ilvl="0">
        <w:start w:val="1"/>
        <w:numFmt w:val="bullet"/>
        <w:suff w:val="tab"/>
        <w:lvlText w:val="·"/>
        <w:lvlJc w:val="left"/>
        <w:pPr>
          <w:ind w:left="303" w:hanging="30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ind w:left="843" w:hanging="303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·"/>
        <w:lvlJc w:val="left"/>
        <w:pPr>
          <w:ind w:left="75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75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·"/>
        <w:lvlJc w:val="left"/>
        <w:pPr>
          <w:ind w:left="25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·"/>
        <w:lvlJc w:val="left"/>
        <w:pPr>
          <w:ind w:left="756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360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·"/>
        <w:lvlJc w:val="left"/>
        <w:pPr>
          <w:ind w:left="41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·"/>
        <w:lvlJc w:val="left"/>
        <w:pPr>
          <w:ind w:left="46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Heading 1">
    <w:name w:val="Heading 1"/>
    <w:next w:val="Body 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280" w:after="280" w:line="240" w:lineRule="auto"/>
      <w:ind w:left="0" w:right="0" w:firstLine="0"/>
      <w:jc w:val="center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4"/>
      <w:szCs w:val="34"/>
      <w:u w:val="none" w:color="000000"/>
      <w:vertAlign w:val="baseline"/>
      <w:lang w:val="fr-FR"/>
    </w:rPr>
  </w:style>
  <w:style w:type="numbering" w:styleId="Style 2 importé">
    <w:name w:val="Style 2 importé"/>
    <w:pPr>
      <w:numPr>
        <w:numId w:val="1"/>
      </w:numPr>
    </w:pPr>
  </w:style>
  <w:style w:type="paragraph" w:styleId="Heading 2">
    <w:name w:val="Heading 2"/>
    <w:next w:val="Heading 2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240" w:after="60" w:line="240" w:lineRule="auto"/>
      <w:ind w:left="0" w:right="0" w:firstLine="0"/>
      <w:jc w:val="left"/>
      <w:outlineLvl w:val="1"/>
    </w:pPr>
    <w:rPr>
      <w:rFonts w:ascii="Garamond" w:cs="Arial Unicode MS" w:hAnsi="Garamond" w:eastAsia="Arial Unicode MS"/>
      <w:b w:val="1"/>
      <w:bCs w:val="1"/>
      <w:i w:val="0"/>
      <w:iCs w:val="0"/>
      <w:smallCaps w:val="1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fr-FR"/>
    </w:rPr>
  </w:style>
  <w:style w:type="numbering" w:styleId="Style 7 importé">
    <w:name w:val="Style 7 importé"/>
    <w:pPr>
      <w:numPr>
        <w:numId w:val="3"/>
      </w:numPr>
    </w:pPr>
  </w:style>
  <w:style w:type="paragraph" w:styleId="Corps B">
    <w:name w:val="Corps B"/>
    <w:next w:val="Corps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Citations">
    <w:name w:val="Citations"/>
    <w:next w:val="Citations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83" w:line="240" w:lineRule="auto"/>
      <w:ind w:left="567" w:right="567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numbering" w:styleId="Puces">
    <w:name w:val="Puces"/>
    <w:pPr>
      <w:numPr>
        <w:numId w:val="5"/>
      </w:numPr>
    </w:pPr>
  </w:style>
  <w:style w:type="paragraph" w:styleId="Titre 3">
    <w:name w:val="Titre 3"/>
    <w:next w:val="Corps A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tabs>
        <w:tab w:val="left" w:pos="794"/>
      </w:tabs>
      <w:suppressAutoHyphens w:val="0"/>
      <w:bidi w:val="0"/>
      <w:spacing w:before="0" w:after="57" w:line="288" w:lineRule="auto"/>
      <w:ind w:left="0" w:right="0" w:firstLine="0"/>
      <w:jc w:val="left"/>
      <w:outlineLvl w:val="2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 w:color="000000"/>
      <w:vertAlign w:val="baseline"/>
      <w:lang w:val="fr-FR"/>
    </w:rPr>
  </w:style>
  <w:style w:type="numbering" w:styleId="Style 1 importé">
    <w:name w:val="Style 1 importé"/>
    <w:pPr>
      <w:numPr>
        <w:numId w:val="7"/>
      </w:numPr>
    </w:pPr>
  </w:style>
  <w:style w:type="paragraph" w:styleId="Corps B A">
    <w:name w:val="Corps B A"/>
    <w:next w:val="Corps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numbering" w:styleId="Style 9 importé">
    <w:name w:val="Style 9 importé"/>
    <w:pPr>
      <w:numPr>
        <w:numId w:val="10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comments" Target="comments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